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7" w:name="_GoBack"/>
      <w:bookmarkEnd w:id="7"/>
      <w:r>
        <w:rPr>
          <w:rFonts w:hint="eastAsia" w:ascii="Times New Roman" w:hAnsi="Times New Roman" w:eastAsia="仿宋_GB2312" w:cs="Times New Roman"/>
          <w:sz w:val="28"/>
          <w:szCs w:val="28"/>
        </w:rPr>
        <w:t>附件：</w:t>
      </w:r>
    </w:p>
    <w:p>
      <w:pPr>
        <w:ind w:firstLine="640" w:firstLineChars="200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宁波职业技术学院“五说”活动内容提纲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（一）分院院长说产教融合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1.产教融合发展现状：相关基础数据、校企合作现状、产教融合现状。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2.改革思路与举措：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28"/>
          <w:szCs w:val="28"/>
        </w:rPr>
        <w:t>思路与机制建设（工作体系、管理办法、制度建设），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z w:val="28"/>
          <w:szCs w:val="28"/>
        </w:rPr>
        <w:t>产教融合体系（产业学院、职教集团、产学研高端合作平台（联合实验室、产品（技术）研发中心等）），</w:t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z w:val="28"/>
          <w:szCs w:val="28"/>
        </w:rPr>
        <w:t>校企合作举措（引企入教、引教入企、省五个一批项目、产学合作协同育人项目、产教融合实习实训基地、职业启蒙教育基地、协助申报产教融合型企业、教师培养培训基地（教师企业实践流动站）、技能大师工作室（院士工作站）），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z w:val="28"/>
          <w:szCs w:val="28"/>
        </w:rPr>
        <w:t>内涵建设举措（学徒制、订单班、创新团队、产业导师（教授）、双师型专兼职队伍、教学资源开发（教材、在线课等）），</w:t>
      </w:r>
      <w:r>
        <w:rPr>
          <w:rFonts w:hint="eastAsia" w:ascii="宋体" w:hAnsi="宋体" w:eastAsia="宋体" w:cs="宋体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z w:val="28"/>
          <w:szCs w:val="28"/>
        </w:rPr>
        <w:t>服务产业发展（企业大学、企业培训、横向课题、技术标准、发明专利、成果转化、企业捐赠、混合所有制），</w:t>
      </w:r>
      <w:r>
        <w:rPr>
          <w:rFonts w:hint="eastAsia" w:ascii="宋体" w:hAnsi="宋体" w:eastAsia="宋体" w:cs="宋体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z w:val="28"/>
          <w:szCs w:val="28"/>
        </w:rPr>
        <w:t>落实“双高计划”“提质培优行动计划”相关内容的举措（前面未包含的内容）。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3.预期建设目标：体制机制创新成果、产教融合战略成果、科研与技术服务标志性成果、教学成果奖培育重点。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（二）专业群主说建群体系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1.专业群发展现状：相关基础数据、产业对接情况、建设目标定位、管理体制机制。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改革思路与举措：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28"/>
          <w:szCs w:val="28"/>
        </w:rPr>
        <w:t>思路与机制建设（建群总体思路、发展方向规划、管理运行机制创新），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z w:val="28"/>
          <w:szCs w:val="28"/>
        </w:rPr>
        <w:t>人才培养模式创新（群与专业关系、人才培养模式、产业学院建设、分层分类教学、群内自主选择专业（可选项）），</w:t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z w:val="28"/>
          <w:szCs w:val="28"/>
        </w:rPr>
        <w:t>课程体系与教学资源（模块化课程体系、课程群建设、共享资源建设（在线课、资源库等）、共享条件建设（实验、实践、实习条件等）），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z w:val="28"/>
          <w:szCs w:val="28"/>
        </w:rPr>
        <w:t>教材建设与教法改革（新形态教材、工作手册式、活页式教材、有效课堂认证、教考分离、技能抽测、1+X试点、跨专业竞赛类（科技类）工作坊（兴趣小组）、线上线下混合式教学），</w:t>
      </w:r>
      <w:r>
        <w:rPr>
          <w:rFonts w:hint="eastAsia" w:ascii="宋体" w:hAnsi="宋体" w:eastAsia="宋体" w:cs="宋体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z w:val="28"/>
          <w:szCs w:val="28"/>
        </w:rPr>
        <w:t>教师教学创新团队建设（双师型专兼团队、各类跨专业团队、企业实践机制、各类能力提升培训），</w:t>
      </w:r>
      <w:r>
        <w:rPr>
          <w:rFonts w:hint="eastAsia" w:ascii="宋体" w:hAnsi="宋体" w:eastAsia="宋体" w:cs="宋体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z w:val="28"/>
          <w:szCs w:val="28"/>
        </w:rPr>
        <w:t>本科专业培育（对标标准检查情况、合作高校（含意向）、培养方案、教材与在线课建设、实验实训条件建设等），</w:t>
      </w:r>
      <w:r>
        <w:rPr>
          <w:rFonts w:hint="eastAsia" w:ascii="宋体" w:hAnsi="宋体" w:eastAsia="宋体" w:cs="宋体"/>
          <w:sz w:val="28"/>
          <w:szCs w:val="28"/>
        </w:rPr>
        <w:t>⑦</w:t>
      </w:r>
      <w:r>
        <w:rPr>
          <w:rFonts w:ascii="Times New Roman" w:hAnsi="Times New Roman" w:eastAsia="仿宋_GB2312" w:cs="Times New Roman"/>
          <w:sz w:val="28"/>
          <w:szCs w:val="28"/>
        </w:rPr>
        <w:t>竞争性项目培育（教师教学能力大赛、学生技能大赛、创新创业（互联网+）大赛、省级及以上课题），</w:t>
      </w:r>
      <w:r>
        <w:rPr>
          <w:rFonts w:hint="eastAsia" w:ascii="宋体" w:hAnsi="宋体" w:eastAsia="宋体" w:cs="宋体"/>
          <w:sz w:val="28"/>
          <w:szCs w:val="28"/>
        </w:rPr>
        <w:t>⑧</w:t>
      </w:r>
      <w:r>
        <w:rPr>
          <w:rFonts w:ascii="Times New Roman" w:hAnsi="Times New Roman" w:eastAsia="仿宋_GB2312" w:cs="Times New Roman"/>
          <w:sz w:val="28"/>
          <w:szCs w:val="28"/>
        </w:rPr>
        <w:t>产教融合平台建设（共享科研平台建设、公共技术服务中心、共享实践教学基地等），</w:t>
      </w:r>
      <w:r>
        <w:rPr>
          <w:rFonts w:hint="eastAsia" w:ascii="宋体" w:hAnsi="宋体" w:eastAsia="宋体" w:cs="宋体"/>
          <w:sz w:val="28"/>
          <w:szCs w:val="28"/>
        </w:rPr>
        <w:t>⑨</w:t>
      </w:r>
      <w:r>
        <w:rPr>
          <w:rFonts w:ascii="Times New Roman" w:hAnsi="Times New Roman" w:eastAsia="仿宋_GB2312" w:cs="Times New Roman"/>
          <w:sz w:val="28"/>
          <w:szCs w:val="28"/>
        </w:rPr>
        <w:t>服务发展能力提升（科研与技术服务、企业（社区、农民工等）培训、国际交流合作、国际标准与资源建设）；</w:t>
      </w:r>
      <w:r>
        <w:rPr>
          <w:rFonts w:hint="eastAsia" w:ascii="宋体" w:hAnsi="宋体" w:eastAsia="宋体" w:cs="宋体"/>
          <w:sz w:val="28"/>
          <w:szCs w:val="28"/>
        </w:rPr>
        <w:t>⑩</w:t>
      </w:r>
      <w:r>
        <w:rPr>
          <w:rFonts w:ascii="Times New Roman" w:hAnsi="Times New Roman" w:eastAsia="仿宋_GB2312" w:cs="Times New Roman"/>
          <w:sz w:val="28"/>
          <w:szCs w:val="28"/>
        </w:rPr>
        <w:t>落实“双高计划”“提质培优行动计划”相关内容的举措。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3.预期建设目标：体制机制创新成果、高质量人才培养成效（高薪酬就业、高端企业就业、高水平创业）、竞争性项目成果、教改科研等各类标志性成果、教学成果奖培育重点。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（三）专业</w:t>
      </w:r>
      <w:r>
        <w:rPr>
          <w:rFonts w:hint="eastAsia" w:ascii="Times New Roman" w:hAnsi="Times New Roman" w:eastAsia="楷体" w:cs="Times New Roman"/>
          <w:sz w:val="28"/>
          <w:szCs w:val="28"/>
        </w:rPr>
        <w:t>（教研室）</w:t>
      </w:r>
      <w:r>
        <w:rPr>
          <w:rFonts w:ascii="Times New Roman" w:hAnsi="Times New Roman" w:eastAsia="楷体" w:cs="Times New Roman"/>
          <w:sz w:val="28"/>
          <w:szCs w:val="28"/>
        </w:rPr>
        <w:t>主任说专业</w:t>
      </w:r>
      <w:r>
        <w:rPr>
          <w:rFonts w:hint="eastAsia" w:ascii="Times New Roman" w:hAnsi="Times New Roman" w:eastAsia="楷体" w:cs="Times New Roman"/>
          <w:sz w:val="28"/>
          <w:szCs w:val="28"/>
        </w:rPr>
        <w:t>（教研室）</w:t>
      </w:r>
      <w:r>
        <w:rPr>
          <w:rFonts w:ascii="Times New Roman" w:hAnsi="Times New Roman" w:eastAsia="楷体" w:cs="Times New Roman"/>
          <w:sz w:val="28"/>
          <w:szCs w:val="28"/>
        </w:rPr>
        <w:t>改革</w:t>
      </w:r>
    </w:p>
    <w:p>
      <w:pPr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A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.专业主任说专业改革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1.专业发展现状：相关基础数据、产业对接情况、群内地位方向、建设目标定位。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改革思路与举措：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28"/>
          <w:szCs w:val="28"/>
        </w:rPr>
        <w:t>思路与机制建设（专业建设总体思路、发展方向规划、本科专业培育规划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、专业的数字化转型、语言类专业的商务化转型【可选】</w:t>
      </w:r>
      <w:r>
        <w:rPr>
          <w:rFonts w:ascii="Times New Roman" w:hAnsi="Times New Roman" w:eastAsia="仿宋_GB2312" w:cs="Times New Roman"/>
          <w:sz w:val="28"/>
          <w:szCs w:val="28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z w:val="28"/>
          <w:szCs w:val="28"/>
        </w:rPr>
        <w:t>人才培养模式创新（专业与群关系、人才培养模式、校企合作情况、学徒制（订单班）、五育融合设计、课程思政融入），</w:t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z w:val="28"/>
          <w:szCs w:val="28"/>
        </w:rPr>
        <w:t>课程体系与教学资源（课程体系建设、融合（服务）群的课程、在线课（或资源库）建设、实验实训室建设、实践实训基地、实习合作企业等）），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z w:val="28"/>
          <w:szCs w:val="28"/>
        </w:rPr>
        <w:t>教材建设与教法改革（新形态教材、工作手册式、活页式教材、有效课堂认证、教考分离、技能抽测、1+X试点、竞赛类（科技类）工作坊（兴趣小组）、线上线下混合式教学），</w:t>
      </w:r>
      <w:r>
        <w:rPr>
          <w:rFonts w:hint="eastAsia" w:ascii="宋体" w:hAnsi="宋体" w:eastAsia="宋体" w:cs="宋体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z w:val="28"/>
          <w:szCs w:val="28"/>
        </w:rPr>
        <w:t>教师教学创新团队建设（双师型专兼团队、各类教改科研团队、企业实践机制、各类能力提升培训），</w:t>
      </w:r>
      <w:r>
        <w:rPr>
          <w:rFonts w:hint="eastAsia" w:ascii="宋体" w:hAnsi="宋体" w:eastAsia="宋体" w:cs="宋体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z w:val="28"/>
          <w:szCs w:val="28"/>
        </w:rPr>
        <w:t>本科专业培育（对标标准检查情况、合作高校（含意向）、培养方案、教材与在线课建设、实验实训条件建设等）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【可选】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⑦</w:t>
      </w:r>
      <w:r>
        <w:rPr>
          <w:rFonts w:ascii="Times New Roman" w:hAnsi="Times New Roman" w:eastAsia="仿宋_GB2312" w:cs="Times New Roman"/>
          <w:sz w:val="28"/>
          <w:szCs w:val="28"/>
        </w:rPr>
        <w:t>竞争性项目培育（教师教学能力大赛、学生技能大赛、创新创业（互联网+）大赛、省级及以上课题）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⑧</w:t>
      </w:r>
      <w:r>
        <w:rPr>
          <w:rFonts w:ascii="Times New Roman" w:hAnsi="Times New Roman" w:eastAsia="仿宋_GB2312" w:cs="Times New Roman"/>
          <w:sz w:val="28"/>
          <w:szCs w:val="28"/>
        </w:rPr>
        <w:t>产教融合平台建设（共享科研平台建设、公共技术服务中心、共享实践教学基地等），</w:t>
      </w:r>
      <w:r>
        <w:rPr>
          <w:rFonts w:hint="eastAsia" w:ascii="宋体" w:hAnsi="宋体" w:eastAsia="宋体" w:cs="宋体"/>
          <w:sz w:val="28"/>
          <w:szCs w:val="28"/>
        </w:rPr>
        <w:t>⑨</w:t>
      </w:r>
      <w:r>
        <w:rPr>
          <w:rFonts w:ascii="Times New Roman" w:hAnsi="Times New Roman" w:eastAsia="仿宋_GB2312" w:cs="Times New Roman"/>
          <w:sz w:val="28"/>
          <w:szCs w:val="28"/>
        </w:rPr>
        <w:t>服务发展能力提升（科研与技术服务、企业（社区、农民工等）培训、国际交流合作、国际标准与资源建设）；</w:t>
      </w:r>
      <w:r>
        <w:rPr>
          <w:rFonts w:hint="eastAsia" w:ascii="宋体" w:hAnsi="宋体" w:eastAsia="宋体" w:cs="宋体"/>
          <w:sz w:val="28"/>
          <w:szCs w:val="28"/>
        </w:rPr>
        <w:t>⑩</w:t>
      </w:r>
      <w:r>
        <w:rPr>
          <w:rFonts w:ascii="Times New Roman" w:hAnsi="Times New Roman" w:eastAsia="仿宋_GB2312" w:cs="Times New Roman"/>
          <w:sz w:val="28"/>
          <w:szCs w:val="28"/>
        </w:rPr>
        <w:t>落实“双高计划”“提质培优行动计划”相关内容的举措。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预期建设目标：高质量人才培养成效（高薪酬就业、高端企业就业、高水平创业）、竞争性项目成果、教改科研等各类标志性成果、教学成果奖培育重点。</w:t>
      </w:r>
    </w:p>
    <w:p>
      <w:pPr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B.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教研室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主任说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教研室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改革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教研室</w:t>
      </w:r>
      <w:r>
        <w:rPr>
          <w:rFonts w:ascii="Times New Roman" w:hAnsi="Times New Roman" w:eastAsia="仿宋_GB2312" w:cs="Times New Roman"/>
          <w:sz w:val="28"/>
          <w:szCs w:val="28"/>
        </w:rPr>
        <w:t>发展现状：相关基础数据、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服务专业</w:t>
      </w:r>
      <w:r>
        <w:rPr>
          <w:rFonts w:ascii="Times New Roman" w:hAnsi="Times New Roman" w:eastAsia="仿宋_GB2312" w:cs="Times New Roman"/>
          <w:sz w:val="28"/>
          <w:szCs w:val="28"/>
        </w:rPr>
        <w:t>情况、建设目标定位。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改革思路与举措：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28"/>
          <w:szCs w:val="28"/>
        </w:rPr>
        <w:t>思路与机制建设（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教研室</w:t>
      </w:r>
      <w:r>
        <w:rPr>
          <w:rFonts w:ascii="Times New Roman" w:hAnsi="Times New Roman" w:eastAsia="仿宋_GB2312" w:cs="Times New Roman"/>
          <w:sz w:val="28"/>
          <w:szCs w:val="28"/>
        </w:rPr>
        <w:t>建设总体思路、发展方向规划、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深度服务专业建设转型</w:t>
      </w:r>
      <w:r>
        <w:rPr>
          <w:rFonts w:ascii="Times New Roman" w:hAnsi="Times New Roman" w:eastAsia="仿宋_GB2312" w:cs="Times New Roman"/>
          <w:sz w:val="28"/>
          <w:szCs w:val="28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z w:val="28"/>
          <w:szCs w:val="28"/>
        </w:rPr>
        <w:t>人才培养模式创新（五育融合设计、融入课程思政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、融入专业教育、课堂革命举措</w:t>
      </w:r>
      <w:r>
        <w:rPr>
          <w:rFonts w:ascii="Times New Roman" w:hAnsi="Times New Roman" w:eastAsia="仿宋_GB2312" w:cs="Times New Roman"/>
          <w:sz w:val="28"/>
          <w:szCs w:val="28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z w:val="28"/>
          <w:szCs w:val="28"/>
        </w:rPr>
        <w:t>课程体系与教学资源（课程体系建设、融合（服务）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专业（群）</w:t>
      </w:r>
      <w:r>
        <w:rPr>
          <w:rFonts w:ascii="Times New Roman" w:hAnsi="Times New Roman" w:eastAsia="仿宋_GB2312" w:cs="Times New Roman"/>
          <w:sz w:val="28"/>
          <w:szCs w:val="28"/>
        </w:rPr>
        <w:t>的课程、在线课（或资源库）建设、实验实训室建设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、专业深度合作</w:t>
      </w:r>
      <w:r>
        <w:rPr>
          <w:rFonts w:ascii="Times New Roman" w:hAnsi="Times New Roman" w:eastAsia="仿宋_GB2312" w:cs="Times New Roman"/>
          <w:sz w:val="28"/>
          <w:szCs w:val="28"/>
        </w:rPr>
        <w:t>等）），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z w:val="28"/>
          <w:szCs w:val="28"/>
        </w:rPr>
        <w:t>教材建设与教法改革（新形态教材、工作手册式、活页式教材、有效课堂认证、教考分离、竞赛类工作坊（兴趣小组）、线上线下混合式教学），</w:t>
      </w:r>
      <w:r>
        <w:rPr>
          <w:rFonts w:hint="eastAsia" w:ascii="宋体" w:hAnsi="宋体" w:eastAsia="宋体" w:cs="宋体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z w:val="28"/>
          <w:szCs w:val="28"/>
        </w:rPr>
        <w:t>教师教学创新团队建设（双师型专兼团队、各类教改科研团队、企业实践机制、各类能力提升培训），</w:t>
      </w:r>
      <w:r>
        <w:rPr>
          <w:rFonts w:hint="eastAsia" w:ascii="宋体" w:hAnsi="宋体" w:eastAsia="宋体" w:cs="宋体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z w:val="28"/>
          <w:szCs w:val="28"/>
        </w:rPr>
        <w:t>竞争性项目培育（教师教学能力大赛、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辅导学生参加</w:t>
      </w:r>
      <w:r>
        <w:rPr>
          <w:rFonts w:ascii="Times New Roman" w:hAnsi="Times New Roman" w:eastAsia="仿宋_GB2312" w:cs="Times New Roman"/>
          <w:sz w:val="28"/>
          <w:szCs w:val="28"/>
        </w:rPr>
        <w:t>创新创业（互联网+）大赛、省级及以上课题）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⑦</w:t>
      </w:r>
      <w:r>
        <w:rPr>
          <w:rFonts w:ascii="Times New Roman" w:hAnsi="Times New Roman" w:eastAsia="仿宋_GB2312" w:cs="Times New Roman"/>
          <w:sz w:val="28"/>
          <w:szCs w:val="28"/>
        </w:rPr>
        <w:t>服务发展能力提升（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社会活动组织</w:t>
      </w:r>
      <w:r>
        <w:rPr>
          <w:rFonts w:ascii="Times New Roman" w:hAnsi="Times New Roman" w:eastAsia="仿宋_GB2312" w:cs="Times New Roman"/>
          <w:sz w:val="28"/>
          <w:szCs w:val="28"/>
        </w:rPr>
        <w:t>、企业（社区、农民工等）培训、国际交流合作、国际标准与资源建设）；</w:t>
      </w:r>
      <w:r>
        <w:rPr>
          <w:rFonts w:hint="eastAsia" w:ascii="宋体" w:hAnsi="宋体" w:eastAsia="宋体" w:cs="宋体"/>
          <w:sz w:val="28"/>
          <w:szCs w:val="28"/>
        </w:rPr>
        <w:t>⑧</w:t>
      </w:r>
      <w:r>
        <w:rPr>
          <w:rFonts w:ascii="Times New Roman" w:hAnsi="Times New Roman" w:eastAsia="仿宋_GB2312" w:cs="Times New Roman"/>
          <w:sz w:val="28"/>
          <w:szCs w:val="28"/>
        </w:rPr>
        <w:t>落实“双高计划”“提质培优行动计划”相关内容的举措。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预期建设目标：竞争性项目成果、教改科研等各类标志性成果、教学成果奖培育重点。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（四）教学团队说课程建设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 重点围绕服务专业群（或专业）的平台型课程（核心课程）、2021年度教师教学能力比赛备赛课程，立足三教改革，说清楚改革思路与举措。</w:t>
      </w:r>
    </w:p>
    <w:p>
      <w:pPr>
        <w:overflowPunct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（1）教学团队。</w:t>
      </w:r>
      <w:bookmarkStart w:id="0" w:name="_Hlk3536834"/>
      <w:r>
        <w:rPr>
          <w:rFonts w:ascii="Times New Roman" w:hAnsi="Times New Roman" w:eastAsia="仿宋_GB2312" w:cs="Times New Roman"/>
          <w:sz w:val="28"/>
          <w:szCs w:val="28"/>
        </w:rPr>
        <w:t>发挥教师教学团队协作优势，说明教学团队师资结构、教学经验、创新意识、教学能力、信息素养及学术水平情况。专业课程建议应探索组建高水平、结构化教师教学创新团队，教师分工协作进行模块化教学。</w:t>
      </w:r>
      <w:bookmarkEnd w:id="0"/>
    </w:p>
    <w:p>
      <w:pPr>
        <w:overflowPunct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（2）教学内容。对接面向专业群（或专业）的职业标准（规范）、职业技能等级标准等，关注相关产业发展新业态、新模式，结合</w:t>
      </w:r>
      <w:bookmarkStart w:id="1" w:name="_Hlk60604201"/>
      <w:r>
        <w:rPr>
          <w:rFonts w:ascii="Times New Roman" w:hAnsi="Times New Roman" w:eastAsia="仿宋_GB2312" w:cs="Times New Roman"/>
          <w:sz w:val="28"/>
          <w:szCs w:val="28"/>
        </w:rPr>
        <w:t>专业群（或专业）</w:t>
      </w:r>
      <w:bookmarkEnd w:id="1"/>
      <w:r>
        <w:rPr>
          <w:rFonts w:ascii="Times New Roman" w:hAnsi="Times New Roman" w:eastAsia="仿宋_GB2312" w:cs="Times New Roman"/>
          <w:sz w:val="28"/>
          <w:szCs w:val="28"/>
        </w:rPr>
        <w:t>特点，全面推进课程思政建设，寓价值观引导于知识传授和能力培养之中，有机融入劳动教育、工匠精神、职业道德等内容。公共基础课程应突出思想性、注重基础性、体现职业性、反映时代性；专业（技能）课程应</w:t>
      </w:r>
      <w:bookmarkStart w:id="2" w:name="_Hlk44541406"/>
      <w:r>
        <w:rPr>
          <w:rFonts w:ascii="Times New Roman" w:hAnsi="Times New Roman" w:eastAsia="仿宋_GB2312" w:cs="Times New Roman"/>
          <w:sz w:val="28"/>
          <w:szCs w:val="28"/>
        </w:rPr>
        <w:t>对接新技术、新工艺、新规范</w:t>
      </w:r>
      <w:bookmarkEnd w:id="2"/>
      <w:r>
        <w:rPr>
          <w:rFonts w:ascii="Times New Roman" w:hAnsi="Times New Roman" w:eastAsia="仿宋_GB2312" w:cs="Times New Roman"/>
          <w:sz w:val="28"/>
          <w:szCs w:val="28"/>
        </w:rPr>
        <w:t>。实训教学内容应基于真实工作任务、项目及工作流程、过程等。</w:t>
      </w:r>
    </w:p>
    <w:p>
      <w:pPr>
        <w:overflowPunct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bookmarkStart w:id="3" w:name="_Hlk44541221"/>
      <w:r>
        <w:rPr>
          <w:rFonts w:ascii="Times New Roman" w:hAnsi="Times New Roman" w:eastAsia="仿宋_GB2312" w:cs="Times New Roman"/>
          <w:sz w:val="28"/>
          <w:szCs w:val="28"/>
        </w:rPr>
        <w:t>（3）教学设计</w:t>
      </w:r>
      <w:bookmarkEnd w:id="3"/>
      <w:r>
        <w:rPr>
          <w:rFonts w:ascii="Times New Roman" w:hAnsi="Times New Roman" w:eastAsia="仿宋_GB2312" w:cs="Times New Roman"/>
          <w:sz w:val="28"/>
          <w:szCs w:val="28"/>
        </w:rPr>
        <w:t>。</w:t>
      </w:r>
      <w:bookmarkStart w:id="4" w:name="_Hlk44541295"/>
      <w:r>
        <w:rPr>
          <w:rFonts w:ascii="Times New Roman" w:hAnsi="Times New Roman" w:eastAsia="仿宋_GB2312" w:cs="Times New Roman"/>
          <w:sz w:val="28"/>
          <w:szCs w:val="28"/>
        </w:rPr>
        <w:t>依据专业群（或专业）人才培养方案和课程标准，说明课程定位、学情分析、教学目标、教学组织与实施、教学方法与手段、考核与评价、教学诊断与改进。</w:t>
      </w:r>
      <w:bookmarkEnd w:id="4"/>
      <w:r>
        <w:rPr>
          <w:rFonts w:ascii="Times New Roman" w:hAnsi="Times New Roman" w:eastAsia="仿宋_GB2312" w:cs="Times New Roman"/>
          <w:sz w:val="28"/>
          <w:szCs w:val="28"/>
        </w:rPr>
        <w:t>专业课程应基于工作任务进行模块化课程组织与重构，采用强化能力培养的项目化教学等行动导向教学方法。</w:t>
      </w:r>
    </w:p>
    <w:p>
      <w:pPr>
        <w:overflowPunct w:val="0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（4）教学实施。应注重实效性，</w:t>
      </w:r>
      <w:bookmarkStart w:id="5" w:name="_Hlk37411083"/>
      <w:r>
        <w:rPr>
          <w:rFonts w:ascii="Times New Roman" w:hAnsi="Times New Roman" w:eastAsia="仿宋_GB2312" w:cs="Times New Roman"/>
          <w:sz w:val="28"/>
          <w:szCs w:val="28"/>
        </w:rPr>
        <w:t>突出教学重难点的解决方法和策略，</w:t>
      </w:r>
      <w:bookmarkEnd w:id="5"/>
      <w:r>
        <w:rPr>
          <w:rFonts w:ascii="Times New Roman" w:hAnsi="Times New Roman" w:eastAsia="仿宋_GB2312" w:cs="Times New Roman"/>
          <w:sz w:val="28"/>
          <w:szCs w:val="28"/>
        </w:rPr>
        <w:t>实现师生、生生的深度有效互动，关注教与学全过程的信息采集，并根据反映出的问题及时调整教学策略，合理使用国家规划教材。专业课程应积极使用新型活页式、工作手册式教材，引入典型生产案例；实训教学应运用虚拟仿真、虚拟现实和增强现实等信息技术手段以及教师规范操作、有效示教，提高学生基于任务（项目）分析问题、解决问题的能力，培育学生的职业精神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（5）教学应变。高度重视、积极应对新冠肺炎疫情给教育教学带来的影响，及时调整教学策略、组织形式和资源提供等</w:t>
      </w:r>
      <w:bookmarkStart w:id="6" w:name="_Hlk37411125"/>
      <w:r>
        <w:rPr>
          <w:rFonts w:ascii="Times New Roman" w:hAnsi="Times New Roman" w:eastAsia="仿宋_GB2312" w:cs="Times New Roman"/>
          <w:sz w:val="28"/>
          <w:szCs w:val="28"/>
        </w:rPr>
        <w:t>，总结疫情防控期间线上教学经验，推动创新、完善线上线下混合式教学方式，更好适应“互联网+”时代的教育生态</w:t>
      </w:r>
      <w:bookmarkEnd w:id="6"/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预期建设目标：预期建设成效或成果。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（五）骨干教师说课堂革命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 重点围绕系统设计或重点突破的内容，说清楚课堂革命具体举措：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1）贯彻“做中学”理念的课堂教学方法举措。教师以“做中学”的教学理念指导自己的教学行为。结合课程的特点和学生的实际状况，实践工学结合，体现“任务引领、教师主导、学生主体”，采用符合“做中学”教学理念的教学方法，如项目教学法、问题教学法、案例教学法、角色扮演法、仿真模拟法等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2）课堂上课程思政、五育融合的实施举措。教学中注重培养学生的学习能力，有机融入情感、态度的教育，有效融入对学生社会主义核心价值观、人生观的教育，注重培育创新创业思维、跨界思维和工匠精神等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（3）课堂贯彻书证融通、赛教融合、数教融合、专创融合、学训融合的具体举措。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（4）课堂教学中“互联网+”信息化的实施举措。教师结合课程实际、在课程教学中充分且恰当地运用教育信息技术、创新教学方法来提高教学效率、改善教学效果。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（5）课堂教学过程性考核和评价的创新举措。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（6）其他在课堂教学层面的创新性、改革性举措。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预期改革目标：预期改革成效或成果。</w:t>
      </w:r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C3"/>
    <w:rsid w:val="0000218F"/>
    <w:rsid w:val="00006981"/>
    <w:rsid w:val="000269DC"/>
    <w:rsid w:val="00035745"/>
    <w:rsid w:val="000502A2"/>
    <w:rsid w:val="0006020F"/>
    <w:rsid w:val="000900F8"/>
    <w:rsid w:val="000A1BB8"/>
    <w:rsid w:val="000B6998"/>
    <w:rsid w:val="000D1EE3"/>
    <w:rsid w:val="000E21D3"/>
    <w:rsid w:val="001011C6"/>
    <w:rsid w:val="00102CA5"/>
    <w:rsid w:val="00111744"/>
    <w:rsid w:val="001309A4"/>
    <w:rsid w:val="00140A2A"/>
    <w:rsid w:val="001426F7"/>
    <w:rsid w:val="001436E7"/>
    <w:rsid w:val="00157FE4"/>
    <w:rsid w:val="00161447"/>
    <w:rsid w:val="00187B4D"/>
    <w:rsid w:val="001A4E8A"/>
    <w:rsid w:val="001A7E90"/>
    <w:rsid w:val="001B630C"/>
    <w:rsid w:val="001C5726"/>
    <w:rsid w:val="001D6DCE"/>
    <w:rsid w:val="001F2D8F"/>
    <w:rsid w:val="001F6A47"/>
    <w:rsid w:val="0020287B"/>
    <w:rsid w:val="0020399C"/>
    <w:rsid w:val="00206BB1"/>
    <w:rsid w:val="00226441"/>
    <w:rsid w:val="00235793"/>
    <w:rsid w:val="00237943"/>
    <w:rsid w:val="002449C9"/>
    <w:rsid w:val="00273336"/>
    <w:rsid w:val="00275D69"/>
    <w:rsid w:val="002A403F"/>
    <w:rsid w:val="002B5A83"/>
    <w:rsid w:val="002C17C9"/>
    <w:rsid w:val="002E143B"/>
    <w:rsid w:val="00303968"/>
    <w:rsid w:val="00317331"/>
    <w:rsid w:val="0032622A"/>
    <w:rsid w:val="00355C98"/>
    <w:rsid w:val="0038139B"/>
    <w:rsid w:val="003A13B7"/>
    <w:rsid w:val="003D1470"/>
    <w:rsid w:val="0040148D"/>
    <w:rsid w:val="004027FD"/>
    <w:rsid w:val="00436DA3"/>
    <w:rsid w:val="0044320F"/>
    <w:rsid w:val="00460D09"/>
    <w:rsid w:val="00483E40"/>
    <w:rsid w:val="004847B4"/>
    <w:rsid w:val="00486120"/>
    <w:rsid w:val="00486F22"/>
    <w:rsid w:val="004944E0"/>
    <w:rsid w:val="004D3EEE"/>
    <w:rsid w:val="005045FE"/>
    <w:rsid w:val="00513700"/>
    <w:rsid w:val="00532531"/>
    <w:rsid w:val="00532742"/>
    <w:rsid w:val="005408A8"/>
    <w:rsid w:val="005461AF"/>
    <w:rsid w:val="00573FD9"/>
    <w:rsid w:val="005A67B2"/>
    <w:rsid w:val="005C2243"/>
    <w:rsid w:val="005C2D17"/>
    <w:rsid w:val="005C5FCF"/>
    <w:rsid w:val="005D008D"/>
    <w:rsid w:val="005D2CF6"/>
    <w:rsid w:val="005F13EA"/>
    <w:rsid w:val="005F7E6B"/>
    <w:rsid w:val="0062028A"/>
    <w:rsid w:val="0066423F"/>
    <w:rsid w:val="006658A5"/>
    <w:rsid w:val="00674A19"/>
    <w:rsid w:val="00690053"/>
    <w:rsid w:val="00692C42"/>
    <w:rsid w:val="006A39AF"/>
    <w:rsid w:val="006D1481"/>
    <w:rsid w:val="006E312D"/>
    <w:rsid w:val="006F6E44"/>
    <w:rsid w:val="007005DE"/>
    <w:rsid w:val="00706C4F"/>
    <w:rsid w:val="00707AE3"/>
    <w:rsid w:val="00742A3A"/>
    <w:rsid w:val="00764D51"/>
    <w:rsid w:val="007655D3"/>
    <w:rsid w:val="0078144C"/>
    <w:rsid w:val="007905A8"/>
    <w:rsid w:val="007A0762"/>
    <w:rsid w:val="007A1E24"/>
    <w:rsid w:val="007B7FCB"/>
    <w:rsid w:val="007D3784"/>
    <w:rsid w:val="007E75F4"/>
    <w:rsid w:val="007F1995"/>
    <w:rsid w:val="0080006E"/>
    <w:rsid w:val="00813F79"/>
    <w:rsid w:val="008232C3"/>
    <w:rsid w:val="00844FD8"/>
    <w:rsid w:val="00857550"/>
    <w:rsid w:val="008627D7"/>
    <w:rsid w:val="00867640"/>
    <w:rsid w:val="00867C10"/>
    <w:rsid w:val="00870502"/>
    <w:rsid w:val="00881377"/>
    <w:rsid w:val="00885CEB"/>
    <w:rsid w:val="008B1B31"/>
    <w:rsid w:val="008B7799"/>
    <w:rsid w:val="008E11D4"/>
    <w:rsid w:val="008E1249"/>
    <w:rsid w:val="008F3C6E"/>
    <w:rsid w:val="009373B0"/>
    <w:rsid w:val="0093767F"/>
    <w:rsid w:val="00987875"/>
    <w:rsid w:val="009A1491"/>
    <w:rsid w:val="009A1EB8"/>
    <w:rsid w:val="009B41B2"/>
    <w:rsid w:val="009C627F"/>
    <w:rsid w:val="009D39FA"/>
    <w:rsid w:val="009D795F"/>
    <w:rsid w:val="00A06A37"/>
    <w:rsid w:val="00A17BFE"/>
    <w:rsid w:val="00A41BB6"/>
    <w:rsid w:val="00A46ED0"/>
    <w:rsid w:val="00A5132D"/>
    <w:rsid w:val="00A76DBD"/>
    <w:rsid w:val="00AA4950"/>
    <w:rsid w:val="00AB7FEB"/>
    <w:rsid w:val="00AC4A25"/>
    <w:rsid w:val="00B0187C"/>
    <w:rsid w:val="00B06FE7"/>
    <w:rsid w:val="00B2405B"/>
    <w:rsid w:val="00B66A33"/>
    <w:rsid w:val="00B70144"/>
    <w:rsid w:val="00B72269"/>
    <w:rsid w:val="00B975E8"/>
    <w:rsid w:val="00BA7F06"/>
    <w:rsid w:val="00BF741E"/>
    <w:rsid w:val="00C03320"/>
    <w:rsid w:val="00C0416C"/>
    <w:rsid w:val="00C07F88"/>
    <w:rsid w:val="00C36ADC"/>
    <w:rsid w:val="00C80C16"/>
    <w:rsid w:val="00CA0900"/>
    <w:rsid w:val="00CA648A"/>
    <w:rsid w:val="00CB1C59"/>
    <w:rsid w:val="00CB4218"/>
    <w:rsid w:val="00CE21B9"/>
    <w:rsid w:val="00CE7D52"/>
    <w:rsid w:val="00CF4B77"/>
    <w:rsid w:val="00CF5872"/>
    <w:rsid w:val="00CF72D7"/>
    <w:rsid w:val="00D01C2C"/>
    <w:rsid w:val="00D03107"/>
    <w:rsid w:val="00D31FE5"/>
    <w:rsid w:val="00D67519"/>
    <w:rsid w:val="00D7528E"/>
    <w:rsid w:val="00D87037"/>
    <w:rsid w:val="00D87C4C"/>
    <w:rsid w:val="00DA704B"/>
    <w:rsid w:val="00DB211B"/>
    <w:rsid w:val="00DD1178"/>
    <w:rsid w:val="00DD1E48"/>
    <w:rsid w:val="00DE43CD"/>
    <w:rsid w:val="00DF3051"/>
    <w:rsid w:val="00E41B36"/>
    <w:rsid w:val="00E57D5D"/>
    <w:rsid w:val="00E67AC2"/>
    <w:rsid w:val="00E839D6"/>
    <w:rsid w:val="00EA34A3"/>
    <w:rsid w:val="00EA47E6"/>
    <w:rsid w:val="00EB294C"/>
    <w:rsid w:val="00F02DAC"/>
    <w:rsid w:val="00F10600"/>
    <w:rsid w:val="00F179ED"/>
    <w:rsid w:val="00F25773"/>
    <w:rsid w:val="00F36603"/>
    <w:rsid w:val="00F36CA9"/>
    <w:rsid w:val="00F41D62"/>
    <w:rsid w:val="00F45CBB"/>
    <w:rsid w:val="00F513FA"/>
    <w:rsid w:val="00F6616E"/>
    <w:rsid w:val="00F67441"/>
    <w:rsid w:val="00F92161"/>
    <w:rsid w:val="00FA7A2E"/>
    <w:rsid w:val="00FB3DB5"/>
    <w:rsid w:val="00FB60D4"/>
    <w:rsid w:val="00FF0907"/>
    <w:rsid w:val="37CF3BB0"/>
    <w:rsid w:val="4D1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color w:val="F73131"/>
    </w:rPr>
  </w:style>
  <w:style w:type="paragraph" w:customStyle="1" w:styleId="9">
    <w:name w:val="标准样式"/>
    <w:basedOn w:val="1"/>
    <w:link w:val="10"/>
    <w:qFormat/>
    <w:uiPriority w:val="0"/>
    <w:rPr>
      <w:rFonts w:ascii="Times New Roman" w:hAnsi="Times New Roman" w:eastAsia="仿宋_GB2312" w:cs="Times New Roman"/>
      <w:sz w:val="28"/>
      <w:szCs w:val="28"/>
    </w:rPr>
  </w:style>
  <w:style w:type="character" w:customStyle="1" w:styleId="10">
    <w:name w:val="标准样式 字符"/>
    <w:basedOn w:val="7"/>
    <w:link w:val="9"/>
    <w:uiPriority w:val="0"/>
    <w:rPr>
      <w:rFonts w:ascii="Times New Roman" w:hAnsi="Times New Roman" w:eastAsia="仿宋_GB2312" w:cs="Times New Roman"/>
      <w:sz w:val="28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773</Words>
  <Characters>4411</Characters>
  <Lines>36</Lines>
  <Paragraphs>10</Paragraphs>
  <TotalTime>38</TotalTime>
  <ScaleCrop>false</ScaleCrop>
  <LinksUpToDate>false</LinksUpToDate>
  <CharactersWithSpaces>5174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2021-01-06T13:55:00Z</dcterms:created>
  <dc:creator>G QM</dc:creator>
  <cp:lastModifiedBy>韩冬越</cp:lastModifiedBy>
  <cp:lastPrinted>2021-01-07T01:18:00Z</cp:lastPrinted>
  <dcterms:modified xsi:type="dcterms:W3CDTF">2021-03-29T17:03:35Z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E767B9BF2BDE4B9CBC141EC4897F6CF4</vt:lpwstr>
  </property>
</Properties>
</file>