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787B" w:rsidRDefault="003A0CAB" w:rsidP="003A0CAB">
      <w:pPr>
        <w:widowControl/>
        <w:shd w:val="clear" w:color="auto" w:fill="FFFFFF"/>
        <w:spacing w:line="560" w:lineRule="exact"/>
        <w:jc w:val="center"/>
        <w:rPr>
          <w:rFonts w:ascii="微软雅黑" w:eastAsia="微软雅黑" w:hAnsi="微软雅黑" w:cs="宋体"/>
          <w:color w:val="000000"/>
          <w:kern w:val="0"/>
          <w:sz w:val="42"/>
          <w:szCs w:val="42"/>
        </w:rPr>
      </w:pPr>
      <w:r w:rsidRPr="003A0CAB">
        <w:rPr>
          <w:rFonts w:ascii="微软雅黑" w:eastAsia="微软雅黑" w:hAnsi="微软雅黑" w:cs="宋体" w:hint="eastAsia"/>
          <w:color w:val="000000"/>
          <w:kern w:val="0"/>
          <w:sz w:val="40"/>
          <w:szCs w:val="42"/>
        </w:rPr>
        <w:t>宁波职业技术学院各类技能竞赛管理办法（修订）</w:t>
      </w:r>
    </w:p>
    <w:p w:rsidR="00EB787B" w:rsidRPr="00EB787B" w:rsidRDefault="00EB787B" w:rsidP="003A0CAB">
      <w:pPr>
        <w:widowControl/>
        <w:shd w:val="clear" w:color="auto" w:fill="FFFFFF"/>
        <w:spacing w:afterLines="100" w:after="312" w:line="560" w:lineRule="exact"/>
        <w:jc w:val="center"/>
        <w:rPr>
          <w:rFonts w:ascii="Arial" w:eastAsia="宋体" w:hAnsi="Arial" w:cs="Arial"/>
          <w:color w:val="AAAAAA"/>
          <w:kern w:val="0"/>
          <w:sz w:val="13"/>
          <w:szCs w:val="18"/>
        </w:rPr>
      </w:pPr>
      <w:proofErr w:type="gramStart"/>
      <w:r w:rsidRPr="00EB787B">
        <w:rPr>
          <w:rFonts w:ascii="微软雅黑" w:eastAsia="微软雅黑" w:hAnsi="微软雅黑" w:cs="宋体" w:hint="eastAsia"/>
          <w:color w:val="000000"/>
          <w:kern w:val="0"/>
          <w:sz w:val="32"/>
          <w:szCs w:val="42"/>
        </w:rPr>
        <w:t>宁职院教</w:t>
      </w:r>
      <w:proofErr w:type="gramEnd"/>
      <w:r w:rsidRPr="00EB787B">
        <w:rPr>
          <w:rFonts w:ascii="微软雅黑" w:eastAsia="微软雅黑" w:hAnsi="微软雅黑" w:cs="宋体" w:hint="eastAsia"/>
          <w:color w:val="000000"/>
          <w:kern w:val="0"/>
          <w:sz w:val="32"/>
          <w:szCs w:val="42"/>
        </w:rPr>
        <w:t>〔2021〕</w:t>
      </w:r>
      <w:r w:rsidR="003A0CAB">
        <w:rPr>
          <w:rFonts w:ascii="微软雅黑" w:eastAsia="微软雅黑" w:hAnsi="微软雅黑" w:cs="宋体" w:hint="eastAsia"/>
          <w:color w:val="000000"/>
          <w:kern w:val="0"/>
          <w:sz w:val="32"/>
          <w:szCs w:val="42"/>
        </w:rPr>
        <w:t>20</w:t>
      </w:r>
      <w:r w:rsidRPr="00EB787B">
        <w:rPr>
          <w:rFonts w:ascii="微软雅黑" w:eastAsia="微软雅黑" w:hAnsi="微软雅黑" w:cs="宋体" w:hint="eastAsia"/>
          <w:color w:val="000000"/>
          <w:kern w:val="0"/>
          <w:sz w:val="32"/>
          <w:szCs w:val="42"/>
        </w:rPr>
        <w:t>号</w:t>
      </w:r>
    </w:p>
    <w:p w:rsidR="003A0CAB" w:rsidRPr="003A0CAB" w:rsidRDefault="003A0CAB" w:rsidP="003A0CAB">
      <w:pPr>
        <w:widowControl/>
        <w:shd w:val="clear" w:color="auto" w:fill="FFFFFF"/>
        <w:spacing w:line="540" w:lineRule="atLeast"/>
        <w:ind w:firstLine="640"/>
        <w:jc w:val="left"/>
        <w:rPr>
          <w:rFonts w:ascii="Helvetica" w:eastAsia="宋体" w:hAnsi="Helvetica" w:cs="宋体"/>
          <w:color w:val="000000"/>
          <w:kern w:val="0"/>
          <w:sz w:val="23"/>
          <w:szCs w:val="23"/>
        </w:rPr>
      </w:pPr>
      <w:r w:rsidRPr="003A0CAB">
        <w:rPr>
          <w:rFonts w:ascii="仿宋" w:eastAsia="仿宋" w:hAnsi="仿宋" w:cs="宋体" w:hint="eastAsia"/>
          <w:color w:val="000000"/>
          <w:kern w:val="0"/>
          <w:sz w:val="32"/>
          <w:szCs w:val="32"/>
        </w:rPr>
        <w:t>为深化“产教融合、工学结合”人才培养模式改革，进一步规范学生和教师参加各类竞赛（包括职业技能竞赛和学科竞赛）的组织管理工作，激励教师指导学生技能竞赛的积极性，鼓励和支持教师指导学生积极参加国际、国家、省、市教育主管部门组织举办的各级各类竞赛活动，推动学院各类竞赛活动的健康发展，加速培养高素质技术技能及创新创业型人才，充分展示学院“双高计划”建</w:t>
      </w:r>
      <w:bookmarkStart w:id="0" w:name="_GoBack"/>
      <w:bookmarkEnd w:id="0"/>
      <w:r w:rsidRPr="003A0CAB">
        <w:rPr>
          <w:rFonts w:ascii="仿宋" w:eastAsia="仿宋" w:hAnsi="仿宋" w:cs="宋体" w:hint="eastAsia"/>
          <w:color w:val="000000"/>
          <w:kern w:val="0"/>
          <w:sz w:val="32"/>
          <w:szCs w:val="32"/>
        </w:rPr>
        <w:t>设的丰硕成果，提升学院的影响力，特制定本办法。</w:t>
      </w:r>
    </w:p>
    <w:p w:rsidR="003A0CAB" w:rsidRPr="003A0CAB" w:rsidRDefault="003A0CAB" w:rsidP="003A0CAB">
      <w:pPr>
        <w:widowControl/>
        <w:shd w:val="clear" w:color="auto" w:fill="FFFFFF"/>
        <w:spacing w:line="540" w:lineRule="atLeast"/>
        <w:ind w:firstLine="640"/>
        <w:jc w:val="left"/>
        <w:rPr>
          <w:rFonts w:ascii="Helvetica" w:eastAsia="宋体" w:hAnsi="Helvetica" w:cs="宋体"/>
          <w:color w:val="000000"/>
          <w:kern w:val="0"/>
          <w:sz w:val="23"/>
          <w:szCs w:val="23"/>
        </w:rPr>
      </w:pPr>
      <w:r w:rsidRPr="003A0CAB">
        <w:rPr>
          <w:rFonts w:ascii="仿宋" w:eastAsia="仿宋" w:hAnsi="仿宋" w:cs="宋体" w:hint="eastAsia"/>
          <w:color w:val="000000"/>
          <w:kern w:val="0"/>
          <w:sz w:val="32"/>
          <w:szCs w:val="32"/>
        </w:rPr>
        <w:t>一、竞赛类别与项目</w:t>
      </w:r>
    </w:p>
    <w:p w:rsidR="003A0CAB" w:rsidRPr="003A0CAB" w:rsidRDefault="003A0CAB" w:rsidP="003A0CAB">
      <w:pPr>
        <w:widowControl/>
        <w:shd w:val="clear" w:color="auto" w:fill="FFFFFF"/>
        <w:spacing w:line="540" w:lineRule="atLeast"/>
        <w:ind w:firstLine="640"/>
        <w:jc w:val="left"/>
        <w:rPr>
          <w:rFonts w:ascii="Helvetica" w:eastAsia="宋体" w:hAnsi="Helvetica" w:cs="宋体"/>
          <w:color w:val="000000"/>
          <w:kern w:val="0"/>
          <w:sz w:val="23"/>
          <w:szCs w:val="23"/>
        </w:rPr>
      </w:pPr>
      <w:r w:rsidRPr="003A0CAB">
        <w:rPr>
          <w:rFonts w:ascii="仿宋" w:eastAsia="仿宋" w:hAnsi="仿宋" w:cs="宋体" w:hint="eastAsia"/>
          <w:color w:val="000000"/>
          <w:kern w:val="0"/>
          <w:sz w:val="32"/>
          <w:szCs w:val="32"/>
        </w:rPr>
        <w:t>学院重点支持由教育行政主管部门组织的各级竞赛，主要指：全国职业院校技能竞赛、学科竞赛，以及人力资源社会保障部组织的中国技能大赛国家级一类比赛；教（行）指委组织的竞赛须经教务处竞赛管理专家组论证同意，才能支持参加及成绩认可；原则上不支持和认可由行业协会举办的所有竞赛。根据竞赛组织机构的性质，各类职业技能竞赛分为以下五个级别：国际级、国家级、省级、市级和院级竞赛。根据竞赛项目性质，全国职业院校技能大赛教学能力比赛以及创新创业竞赛管理办法另行制定，涉及学生参加技能竞赛期间课程成绩评定可参照本办法。</w:t>
      </w:r>
    </w:p>
    <w:p w:rsidR="00C96C9E" w:rsidRDefault="00C96C9E" w:rsidP="003A0CAB">
      <w:pPr>
        <w:widowControl/>
        <w:shd w:val="clear" w:color="auto" w:fill="FFFFFF"/>
        <w:spacing w:line="540" w:lineRule="atLeast"/>
        <w:ind w:firstLine="640"/>
        <w:jc w:val="left"/>
        <w:rPr>
          <w:rFonts w:ascii="仿宋" w:eastAsia="仿宋" w:hAnsi="仿宋" w:cs="宋体" w:hint="eastAsia"/>
          <w:color w:val="000000"/>
          <w:kern w:val="0"/>
          <w:sz w:val="32"/>
          <w:szCs w:val="32"/>
        </w:rPr>
      </w:pPr>
    </w:p>
    <w:p w:rsidR="003A0CAB" w:rsidRPr="003A0CAB" w:rsidRDefault="003A0CAB" w:rsidP="003A0CAB">
      <w:pPr>
        <w:widowControl/>
        <w:shd w:val="clear" w:color="auto" w:fill="FFFFFF"/>
        <w:spacing w:line="540" w:lineRule="atLeast"/>
        <w:ind w:firstLine="640"/>
        <w:jc w:val="left"/>
        <w:rPr>
          <w:rFonts w:ascii="Helvetica" w:eastAsia="宋体" w:hAnsi="Helvetica" w:cs="宋体"/>
          <w:color w:val="000000"/>
          <w:kern w:val="0"/>
          <w:sz w:val="23"/>
          <w:szCs w:val="23"/>
        </w:rPr>
      </w:pPr>
      <w:r w:rsidRPr="003A0CAB">
        <w:rPr>
          <w:rFonts w:ascii="仿宋" w:eastAsia="仿宋" w:hAnsi="仿宋" w:cs="宋体" w:hint="eastAsia"/>
          <w:color w:val="000000"/>
          <w:kern w:val="0"/>
          <w:sz w:val="32"/>
          <w:szCs w:val="32"/>
        </w:rPr>
        <w:lastRenderedPageBreak/>
        <w:t>二、竞赛项目工作程序</w:t>
      </w:r>
    </w:p>
    <w:p w:rsidR="003A0CAB" w:rsidRPr="003A0CAB" w:rsidRDefault="003A0CAB" w:rsidP="003A0CAB">
      <w:pPr>
        <w:widowControl/>
        <w:shd w:val="clear" w:color="auto" w:fill="FFFFFF"/>
        <w:spacing w:line="540" w:lineRule="atLeast"/>
        <w:ind w:firstLine="640"/>
        <w:jc w:val="left"/>
        <w:rPr>
          <w:rFonts w:ascii="Helvetica" w:eastAsia="宋体" w:hAnsi="Helvetica" w:cs="宋体"/>
          <w:color w:val="000000"/>
          <w:kern w:val="0"/>
          <w:sz w:val="23"/>
          <w:szCs w:val="23"/>
        </w:rPr>
      </w:pPr>
      <w:r w:rsidRPr="003A0CAB">
        <w:rPr>
          <w:rFonts w:ascii="仿宋" w:eastAsia="仿宋" w:hAnsi="仿宋" w:cs="宋体" w:hint="eastAsia"/>
          <w:color w:val="000000"/>
          <w:kern w:val="0"/>
          <w:sz w:val="32"/>
          <w:szCs w:val="32"/>
        </w:rPr>
        <w:t>1.各二级教学单位、部门要积极利用各种信息途径关注相关专业和学科的竞赛信息，对于已经形成常规项目的赛事应建立长效机制及梯队建设。学校每年对每个部门重点资助3项竞赛项目参加省选拔赛，上一年度代表浙江省参加国赛的竞赛项目不占此名额。</w:t>
      </w:r>
    </w:p>
    <w:p w:rsidR="003A0CAB" w:rsidRPr="003A0CAB" w:rsidRDefault="003A0CAB" w:rsidP="003A0CAB">
      <w:pPr>
        <w:widowControl/>
        <w:shd w:val="clear" w:color="auto" w:fill="FFFFFF"/>
        <w:spacing w:line="540" w:lineRule="atLeast"/>
        <w:ind w:firstLine="640"/>
        <w:jc w:val="left"/>
        <w:rPr>
          <w:rFonts w:ascii="Helvetica" w:eastAsia="宋体" w:hAnsi="Helvetica" w:cs="宋体"/>
          <w:color w:val="000000"/>
          <w:kern w:val="0"/>
          <w:sz w:val="23"/>
          <w:szCs w:val="23"/>
        </w:rPr>
      </w:pPr>
      <w:r w:rsidRPr="003A0CAB">
        <w:rPr>
          <w:rFonts w:ascii="仿宋" w:eastAsia="仿宋" w:hAnsi="仿宋" w:cs="宋体" w:hint="eastAsia"/>
          <w:color w:val="000000"/>
          <w:kern w:val="0"/>
          <w:sz w:val="32"/>
          <w:szCs w:val="32"/>
        </w:rPr>
        <w:t>2.各二级教学单位、部门应督促参赛专业和学科根据项目的特点和实际情况填写《宁波职业技术学院科技竞赛项目申报表》，经二级教学单位、部门审查，报教务处审批。</w:t>
      </w:r>
    </w:p>
    <w:p w:rsidR="003A0CAB" w:rsidRPr="003A0CAB" w:rsidRDefault="003A0CAB" w:rsidP="003A0CAB">
      <w:pPr>
        <w:widowControl/>
        <w:shd w:val="clear" w:color="auto" w:fill="FFFFFF"/>
        <w:spacing w:line="540" w:lineRule="atLeast"/>
        <w:ind w:firstLine="640"/>
        <w:jc w:val="left"/>
        <w:rPr>
          <w:rFonts w:ascii="Helvetica" w:eastAsia="宋体" w:hAnsi="Helvetica" w:cs="宋体"/>
          <w:color w:val="000000"/>
          <w:kern w:val="0"/>
          <w:sz w:val="23"/>
          <w:szCs w:val="23"/>
        </w:rPr>
      </w:pPr>
      <w:r w:rsidRPr="003A0CAB">
        <w:rPr>
          <w:rFonts w:ascii="仿宋" w:eastAsia="仿宋" w:hAnsi="仿宋" w:cs="宋体" w:hint="eastAsia"/>
          <w:color w:val="000000"/>
          <w:kern w:val="0"/>
          <w:sz w:val="32"/>
          <w:szCs w:val="32"/>
        </w:rPr>
        <w:t>3．经审批的职业技能竞赛项目，参赛二级教学单位、部门应认真组织实施，提供必要的场地、设备及其他参赛条件，确定指导教师、组织学生和教师赛前培训。认真做好参赛学生和教师的遴选工作，积极争取好的竞赛成绩。在竞赛活动结束后，及时整理竞赛材料，填写《宁波职业技术学院科技竞赛项目总结表》，报教务处备案。</w:t>
      </w:r>
    </w:p>
    <w:p w:rsidR="003A0CAB" w:rsidRPr="003A0CAB" w:rsidRDefault="003A0CAB" w:rsidP="003A0CAB">
      <w:pPr>
        <w:widowControl/>
        <w:shd w:val="clear" w:color="auto" w:fill="FFFFFF"/>
        <w:spacing w:line="540" w:lineRule="atLeast"/>
        <w:ind w:firstLine="640"/>
        <w:jc w:val="left"/>
        <w:rPr>
          <w:rFonts w:ascii="Helvetica" w:eastAsia="宋体" w:hAnsi="Helvetica" w:cs="宋体"/>
          <w:color w:val="000000"/>
          <w:kern w:val="0"/>
          <w:sz w:val="23"/>
          <w:szCs w:val="23"/>
        </w:rPr>
      </w:pPr>
      <w:r w:rsidRPr="003A0CAB">
        <w:rPr>
          <w:rFonts w:ascii="仿宋" w:eastAsia="仿宋" w:hAnsi="仿宋" w:cs="宋体" w:hint="eastAsia"/>
          <w:color w:val="000000"/>
          <w:kern w:val="0"/>
          <w:sz w:val="32"/>
          <w:szCs w:val="32"/>
        </w:rPr>
        <w:t>三、竞赛的组织和管理</w:t>
      </w:r>
    </w:p>
    <w:p w:rsidR="003A0CAB" w:rsidRPr="003A0CAB" w:rsidRDefault="003A0CAB" w:rsidP="003A0CAB">
      <w:pPr>
        <w:widowControl/>
        <w:shd w:val="clear" w:color="auto" w:fill="FFFFFF"/>
        <w:spacing w:line="540" w:lineRule="atLeast"/>
        <w:ind w:firstLine="640"/>
        <w:jc w:val="left"/>
        <w:rPr>
          <w:rFonts w:ascii="Helvetica" w:eastAsia="宋体" w:hAnsi="Helvetica" w:cs="宋体"/>
          <w:color w:val="000000"/>
          <w:kern w:val="0"/>
          <w:sz w:val="23"/>
          <w:szCs w:val="23"/>
        </w:rPr>
      </w:pPr>
      <w:r w:rsidRPr="003A0CAB">
        <w:rPr>
          <w:rFonts w:ascii="仿宋" w:eastAsia="仿宋" w:hAnsi="仿宋" w:cs="宋体" w:hint="eastAsia"/>
          <w:color w:val="000000"/>
          <w:kern w:val="0"/>
          <w:sz w:val="32"/>
          <w:szCs w:val="32"/>
        </w:rPr>
        <w:t>1.学院成立职业各类竞赛领导小组，由学校分管领导、教务处和参赛二级教学单位、部门领导组成，负责项目整体协调。</w:t>
      </w:r>
    </w:p>
    <w:p w:rsidR="003A0CAB" w:rsidRPr="003A0CAB" w:rsidRDefault="003A0CAB" w:rsidP="003A0CAB">
      <w:pPr>
        <w:widowControl/>
        <w:shd w:val="clear" w:color="auto" w:fill="FFFFFF"/>
        <w:spacing w:line="540" w:lineRule="atLeast"/>
        <w:ind w:firstLine="640"/>
        <w:jc w:val="left"/>
        <w:rPr>
          <w:rFonts w:ascii="Helvetica" w:eastAsia="宋体" w:hAnsi="Helvetica" w:cs="宋体"/>
          <w:color w:val="000000"/>
          <w:kern w:val="0"/>
          <w:sz w:val="23"/>
          <w:szCs w:val="23"/>
        </w:rPr>
      </w:pPr>
      <w:r w:rsidRPr="003A0CAB">
        <w:rPr>
          <w:rFonts w:ascii="仿宋" w:eastAsia="仿宋" w:hAnsi="仿宋" w:cs="宋体" w:hint="eastAsia"/>
          <w:color w:val="000000"/>
          <w:kern w:val="0"/>
          <w:sz w:val="32"/>
          <w:szCs w:val="32"/>
        </w:rPr>
        <w:t>2.教务处负责职业各类竞赛经费划拨、项目管理并协助二级教学单位、部门与有关部门做好相关工作。</w:t>
      </w:r>
    </w:p>
    <w:p w:rsidR="003A0CAB" w:rsidRPr="003A0CAB" w:rsidRDefault="003A0CAB" w:rsidP="003A0CAB">
      <w:pPr>
        <w:widowControl/>
        <w:shd w:val="clear" w:color="auto" w:fill="FFFFFF"/>
        <w:spacing w:line="540" w:lineRule="atLeast"/>
        <w:ind w:firstLine="640"/>
        <w:jc w:val="left"/>
        <w:rPr>
          <w:rFonts w:ascii="Helvetica" w:eastAsia="宋体" w:hAnsi="Helvetica" w:cs="宋体"/>
          <w:color w:val="000000"/>
          <w:kern w:val="0"/>
          <w:sz w:val="23"/>
          <w:szCs w:val="23"/>
        </w:rPr>
      </w:pPr>
      <w:r w:rsidRPr="003A0CAB">
        <w:rPr>
          <w:rFonts w:ascii="仿宋" w:eastAsia="仿宋" w:hAnsi="仿宋" w:cs="宋体" w:hint="eastAsia"/>
          <w:color w:val="000000"/>
          <w:kern w:val="0"/>
          <w:sz w:val="32"/>
          <w:szCs w:val="32"/>
        </w:rPr>
        <w:lastRenderedPageBreak/>
        <w:t>3.二级教学单位、部门负责与竞赛组织单位联系参赛事宜，开展各类竞赛项目的组织和实施工作，加强平时训练及指导，建立长效机制，确保竞赛取得好成绩。二级教学单位、部门应以竞赛为抓手，深化实践教学改革，全面提升学生和教师的职业技能和素养。</w:t>
      </w:r>
    </w:p>
    <w:p w:rsidR="003A0CAB" w:rsidRPr="003A0CAB" w:rsidRDefault="003A0CAB" w:rsidP="003A0CAB">
      <w:pPr>
        <w:widowControl/>
        <w:shd w:val="clear" w:color="auto" w:fill="FFFFFF"/>
        <w:spacing w:line="540" w:lineRule="atLeast"/>
        <w:ind w:firstLine="640"/>
        <w:jc w:val="left"/>
        <w:rPr>
          <w:rFonts w:ascii="Helvetica" w:eastAsia="宋体" w:hAnsi="Helvetica" w:cs="宋体"/>
          <w:color w:val="000000"/>
          <w:kern w:val="0"/>
          <w:sz w:val="23"/>
          <w:szCs w:val="23"/>
        </w:rPr>
      </w:pPr>
      <w:r w:rsidRPr="003A0CAB">
        <w:rPr>
          <w:rFonts w:ascii="仿宋" w:eastAsia="仿宋" w:hAnsi="仿宋" w:cs="宋体" w:hint="eastAsia"/>
          <w:color w:val="000000"/>
          <w:kern w:val="0"/>
          <w:sz w:val="32"/>
          <w:szCs w:val="32"/>
        </w:rPr>
        <w:t>（1）组建指导教师和保障团队：建立具有高度责任心、较高业务水平和相对稳定的竞赛指导和保障队伍，学校对每个项目提供专项资金支持。</w:t>
      </w:r>
    </w:p>
    <w:p w:rsidR="003A0CAB" w:rsidRPr="003A0CAB" w:rsidRDefault="003A0CAB" w:rsidP="003A0CAB">
      <w:pPr>
        <w:widowControl/>
        <w:shd w:val="clear" w:color="auto" w:fill="FFFFFF"/>
        <w:spacing w:line="540" w:lineRule="atLeast"/>
        <w:ind w:firstLine="640"/>
        <w:jc w:val="left"/>
        <w:rPr>
          <w:rFonts w:ascii="Helvetica" w:eastAsia="宋体" w:hAnsi="Helvetica" w:cs="宋体"/>
          <w:color w:val="000000"/>
          <w:kern w:val="0"/>
          <w:sz w:val="23"/>
          <w:szCs w:val="23"/>
        </w:rPr>
      </w:pPr>
      <w:r w:rsidRPr="003A0CAB">
        <w:rPr>
          <w:rFonts w:ascii="仿宋" w:eastAsia="仿宋" w:hAnsi="仿宋" w:cs="宋体" w:hint="eastAsia"/>
          <w:color w:val="000000"/>
          <w:kern w:val="0"/>
          <w:sz w:val="32"/>
          <w:szCs w:val="32"/>
        </w:rPr>
        <w:t>（2）组建竞赛团队：学生竞赛要在现有工作室、工作坊和专业兴趣小组的基础上面向相关专业的优秀学生选拔参赛队员，参赛人数报教务处审核。教师竞赛项目需要由二级教学单位牵头，组建由不同职能部门、校内外专家共同参与的竞赛团队。相关二级教学单位、部门要积极为参赛师生提供良好的竞赛条件，保证参赛师生有足够的时间和精力完成竞赛任务。</w:t>
      </w:r>
    </w:p>
    <w:p w:rsidR="003A0CAB" w:rsidRPr="003A0CAB" w:rsidRDefault="003A0CAB" w:rsidP="003A0CAB">
      <w:pPr>
        <w:widowControl/>
        <w:shd w:val="clear" w:color="auto" w:fill="FFFFFF"/>
        <w:spacing w:line="540" w:lineRule="atLeast"/>
        <w:ind w:firstLine="640"/>
        <w:jc w:val="left"/>
        <w:rPr>
          <w:rFonts w:ascii="Helvetica" w:eastAsia="宋体" w:hAnsi="Helvetica" w:cs="宋体"/>
          <w:color w:val="000000"/>
          <w:kern w:val="0"/>
          <w:sz w:val="23"/>
          <w:szCs w:val="23"/>
        </w:rPr>
      </w:pPr>
      <w:r w:rsidRPr="003A0CAB">
        <w:rPr>
          <w:rFonts w:ascii="仿宋" w:eastAsia="仿宋" w:hAnsi="仿宋" w:cs="宋体" w:hint="eastAsia"/>
          <w:color w:val="000000"/>
          <w:kern w:val="0"/>
          <w:sz w:val="32"/>
          <w:szCs w:val="32"/>
        </w:rPr>
        <w:t>（3）开展培训与指导：项目负责人应负责制定竞赛项目小组活动方案，组织培训活动开展，做好相关记录，积极邀请相关专家、裁判进行指导，二级教学单位、部门要对培训指导情况进行监督检查。</w:t>
      </w:r>
    </w:p>
    <w:p w:rsidR="003A0CAB" w:rsidRPr="003A0CAB" w:rsidRDefault="003A0CAB" w:rsidP="003A0CAB">
      <w:pPr>
        <w:widowControl/>
        <w:shd w:val="clear" w:color="auto" w:fill="FFFFFF"/>
        <w:spacing w:line="540" w:lineRule="atLeast"/>
        <w:ind w:firstLine="640"/>
        <w:jc w:val="left"/>
        <w:rPr>
          <w:rFonts w:ascii="Helvetica" w:eastAsia="宋体" w:hAnsi="Helvetica" w:cs="宋体"/>
          <w:color w:val="000000"/>
          <w:kern w:val="0"/>
          <w:sz w:val="23"/>
          <w:szCs w:val="23"/>
        </w:rPr>
      </w:pPr>
      <w:r w:rsidRPr="003A0CAB">
        <w:rPr>
          <w:rFonts w:ascii="仿宋" w:eastAsia="仿宋" w:hAnsi="仿宋" w:cs="宋体" w:hint="eastAsia"/>
          <w:color w:val="000000"/>
          <w:kern w:val="0"/>
          <w:sz w:val="32"/>
          <w:szCs w:val="32"/>
        </w:rPr>
        <w:t>（4）组织学生和教师参赛：二级教学单位、部门根据赛程安排做好参赛组织与保障工作。</w:t>
      </w:r>
    </w:p>
    <w:p w:rsidR="003A0CAB" w:rsidRPr="003A0CAB" w:rsidRDefault="003A0CAB" w:rsidP="003A0CAB">
      <w:pPr>
        <w:widowControl/>
        <w:shd w:val="clear" w:color="auto" w:fill="FFFFFF"/>
        <w:spacing w:line="540" w:lineRule="atLeast"/>
        <w:ind w:firstLine="640"/>
        <w:jc w:val="left"/>
        <w:rPr>
          <w:rFonts w:ascii="Helvetica" w:eastAsia="宋体" w:hAnsi="Helvetica" w:cs="宋体"/>
          <w:color w:val="000000"/>
          <w:kern w:val="0"/>
          <w:sz w:val="23"/>
          <w:szCs w:val="23"/>
        </w:rPr>
      </w:pPr>
      <w:r w:rsidRPr="003A0CAB">
        <w:rPr>
          <w:rFonts w:ascii="仿宋" w:eastAsia="仿宋" w:hAnsi="仿宋" w:cs="宋体" w:hint="eastAsia"/>
          <w:color w:val="000000"/>
          <w:kern w:val="0"/>
          <w:sz w:val="32"/>
          <w:szCs w:val="32"/>
        </w:rPr>
        <w:lastRenderedPageBreak/>
        <w:t>（5）做好竞赛总结：竞赛结束后及时总结经验，并上交活动总结和相关活动材料。</w:t>
      </w:r>
    </w:p>
    <w:p w:rsidR="003A0CAB" w:rsidRPr="003A0CAB" w:rsidRDefault="003A0CAB" w:rsidP="003A0CAB">
      <w:pPr>
        <w:widowControl/>
        <w:shd w:val="clear" w:color="auto" w:fill="FFFFFF"/>
        <w:spacing w:line="540" w:lineRule="atLeast"/>
        <w:ind w:firstLine="640"/>
        <w:jc w:val="left"/>
        <w:rPr>
          <w:rFonts w:ascii="Helvetica" w:eastAsia="宋体" w:hAnsi="Helvetica" w:cs="宋体"/>
          <w:color w:val="000000"/>
          <w:kern w:val="0"/>
          <w:sz w:val="23"/>
          <w:szCs w:val="23"/>
        </w:rPr>
      </w:pPr>
      <w:r w:rsidRPr="003A0CAB">
        <w:rPr>
          <w:rFonts w:ascii="仿宋" w:eastAsia="仿宋" w:hAnsi="仿宋" w:cs="宋体" w:hint="eastAsia"/>
          <w:color w:val="000000"/>
          <w:kern w:val="0"/>
          <w:sz w:val="32"/>
          <w:szCs w:val="32"/>
        </w:rPr>
        <w:t>四、竞赛经费支持</w:t>
      </w:r>
    </w:p>
    <w:p w:rsidR="003A0CAB" w:rsidRPr="003A0CAB" w:rsidRDefault="003A0CAB" w:rsidP="003A0CAB">
      <w:pPr>
        <w:widowControl/>
        <w:shd w:val="clear" w:color="auto" w:fill="FFFFFF"/>
        <w:spacing w:line="540" w:lineRule="atLeast"/>
        <w:ind w:firstLine="640"/>
        <w:jc w:val="left"/>
        <w:rPr>
          <w:rFonts w:ascii="Helvetica" w:eastAsia="宋体" w:hAnsi="Helvetica" w:cs="宋体"/>
          <w:color w:val="000000"/>
          <w:kern w:val="0"/>
          <w:sz w:val="23"/>
          <w:szCs w:val="23"/>
        </w:rPr>
      </w:pPr>
      <w:r w:rsidRPr="003A0CAB">
        <w:rPr>
          <w:rFonts w:ascii="仿宋" w:eastAsia="仿宋" w:hAnsi="仿宋" w:cs="宋体" w:hint="eastAsia"/>
          <w:color w:val="000000"/>
          <w:kern w:val="0"/>
          <w:sz w:val="32"/>
          <w:szCs w:val="32"/>
        </w:rPr>
        <w:t>1.参加竞赛所需经费由学院学生竞赛专项经费列支，各参赛团队编制经费预算，由二级教学单位、部门负责人审核、教务处审批（5万元以上由校长办公会议审批）。</w:t>
      </w:r>
    </w:p>
    <w:p w:rsidR="003A0CAB" w:rsidRPr="003A0CAB" w:rsidRDefault="003A0CAB" w:rsidP="003A0CAB">
      <w:pPr>
        <w:widowControl/>
        <w:shd w:val="clear" w:color="auto" w:fill="FFFFFF"/>
        <w:spacing w:line="540" w:lineRule="atLeast"/>
        <w:ind w:firstLine="640"/>
        <w:jc w:val="left"/>
        <w:rPr>
          <w:rFonts w:ascii="Helvetica" w:eastAsia="宋体" w:hAnsi="Helvetica" w:cs="宋体"/>
          <w:color w:val="000000"/>
          <w:kern w:val="0"/>
          <w:sz w:val="23"/>
          <w:szCs w:val="23"/>
        </w:rPr>
      </w:pPr>
      <w:r w:rsidRPr="003A0CAB">
        <w:rPr>
          <w:rFonts w:ascii="仿宋" w:eastAsia="仿宋" w:hAnsi="仿宋" w:cs="宋体" w:hint="eastAsia"/>
          <w:color w:val="000000"/>
          <w:kern w:val="0"/>
          <w:sz w:val="32"/>
          <w:szCs w:val="32"/>
        </w:rPr>
        <w:t>2.经费使用的范围和限额：</w:t>
      </w:r>
    </w:p>
    <w:p w:rsidR="003A0CAB" w:rsidRPr="003A0CAB" w:rsidRDefault="003A0CAB" w:rsidP="003A0CAB">
      <w:pPr>
        <w:widowControl/>
        <w:shd w:val="clear" w:color="auto" w:fill="FFFFFF"/>
        <w:spacing w:line="540" w:lineRule="atLeast"/>
        <w:ind w:firstLine="640"/>
        <w:jc w:val="left"/>
        <w:rPr>
          <w:rFonts w:ascii="Helvetica" w:eastAsia="宋体" w:hAnsi="Helvetica" w:cs="宋体"/>
          <w:color w:val="000000"/>
          <w:kern w:val="0"/>
          <w:sz w:val="23"/>
          <w:szCs w:val="23"/>
        </w:rPr>
      </w:pPr>
      <w:r w:rsidRPr="003A0CAB">
        <w:rPr>
          <w:rFonts w:ascii="仿宋" w:eastAsia="仿宋" w:hAnsi="仿宋" w:cs="宋体" w:hint="eastAsia"/>
          <w:color w:val="000000"/>
          <w:kern w:val="0"/>
          <w:sz w:val="32"/>
          <w:szCs w:val="32"/>
        </w:rPr>
        <w:t>（1）竞赛的报名费、资料费、材料消耗费、器件费及制作费等；</w:t>
      </w:r>
    </w:p>
    <w:p w:rsidR="003A0CAB" w:rsidRPr="003A0CAB" w:rsidRDefault="003A0CAB" w:rsidP="003A0CAB">
      <w:pPr>
        <w:widowControl/>
        <w:shd w:val="clear" w:color="auto" w:fill="FFFFFF"/>
        <w:spacing w:line="540" w:lineRule="atLeast"/>
        <w:ind w:firstLine="640"/>
        <w:jc w:val="left"/>
        <w:rPr>
          <w:rFonts w:ascii="Helvetica" w:eastAsia="宋体" w:hAnsi="Helvetica" w:cs="宋体"/>
          <w:color w:val="000000"/>
          <w:kern w:val="0"/>
          <w:sz w:val="23"/>
          <w:szCs w:val="23"/>
        </w:rPr>
      </w:pPr>
      <w:r w:rsidRPr="003A0CAB">
        <w:rPr>
          <w:rFonts w:ascii="仿宋" w:eastAsia="仿宋" w:hAnsi="仿宋" w:cs="宋体" w:hint="eastAsia"/>
          <w:color w:val="000000"/>
          <w:kern w:val="0"/>
          <w:sz w:val="32"/>
          <w:szCs w:val="32"/>
        </w:rPr>
        <w:t>（2）指导教师、参赛学生和参赛教师的差旅费；</w:t>
      </w:r>
    </w:p>
    <w:p w:rsidR="003A0CAB" w:rsidRPr="003A0CAB" w:rsidRDefault="003A0CAB" w:rsidP="003A0CAB">
      <w:pPr>
        <w:widowControl/>
        <w:shd w:val="clear" w:color="auto" w:fill="FFFFFF"/>
        <w:spacing w:line="540" w:lineRule="atLeast"/>
        <w:ind w:firstLine="640"/>
        <w:jc w:val="left"/>
        <w:rPr>
          <w:rFonts w:ascii="Helvetica" w:eastAsia="宋体" w:hAnsi="Helvetica" w:cs="宋体"/>
          <w:color w:val="000000"/>
          <w:kern w:val="0"/>
          <w:sz w:val="23"/>
          <w:szCs w:val="23"/>
        </w:rPr>
      </w:pPr>
      <w:r w:rsidRPr="003A0CAB">
        <w:rPr>
          <w:rFonts w:ascii="仿宋" w:eastAsia="仿宋" w:hAnsi="仿宋" w:cs="宋体" w:hint="eastAsia"/>
          <w:color w:val="000000"/>
          <w:kern w:val="0"/>
          <w:sz w:val="32"/>
          <w:szCs w:val="32"/>
        </w:rPr>
        <w:t>（3）专项经费主要用于：国家级专家的指导费、兄弟院校学习和培训费，其中参加省赛项目总额不超2万、国赛项目不超5万。</w:t>
      </w:r>
    </w:p>
    <w:p w:rsidR="003A0CAB" w:rsidRPr="003A0CAB" w:rsidRDefault="003A0CAB" w:rsidP="003A0CAB">
      <w:pPr>
        <w:widowControl/>
        <w:shd w:val="clear" w:color="auto" w:fill="FFFFFF"/>
        <w:spacing w:line="540" w:lineRule="atLeast"/>
        <w:ind w:firstLine="640"/>
        <w:jc w:val="left"/>
        <w:rPr>
          <w:rFonts w:ascii="Helvetica" w:eastAsia="宋体" w:hAnsi="Helvetica" w:cs="宋体"/>
          <w:color w:val="000000"/>
          <w:kern w:val="0"/>
          <w:sz w:val="23"/>
          <w:szCs w:val="23"/>
        </w:rPr>
      </w:pPr>
      <w:r w:rsidRPr="003A0CAB">
        <w:rPr>
          <w:rFonts w:ascii="仿宋" w:eastAsia="仿宋" w:hAnsi="仿宋" w:cs="宋体" w:hint="eastAsia"/>
          <w:color w:val="000000"/>
          <w:kern w:val="0"/>
          <w:sz w:val="32"/>
          <w:szCs w:val="32"/>
        </w:rPr>
        <w:t>3.经费的使用和管理：</w:t>
      </w:r>
    </w:p>
    <w:p w:rsidR="003A0CAB" w:rsidRPr="003A0CAB" w:rsidRDefault="003A0CAB" w:rsidP="003A0CAB">
      <w:pPr>
        <w:widowControl/>
        <w:shd w:val="clear" w:color="auto" w:fill="FFFFFF"/>
        <w:spacing w:line="540" w:lineRule="atLeast"/>
        <w:ind w:firstLine="640"/>
        <w:jc w:val="left"/>
        <w:rPr>
          <w:rFonts w:ascii="Helvetica" w:eastAsia="宋体" w:hAnsi="Helvetica" w:cs="宋体"/>
          <w:color w:val="000000"/>
          <w:kern w:val="0"/>
          <w:sz w:val="23"/>
          <w:szCs w:val="23"/>
        </w:rPr>
      </w:pPr>
      <w:r w:rsidRPr="003A0CAB">
        <w:rPr>
          <w:rFonts w:ascii="仿宋" w:eastAsia="仿宋" w:hAnsi="仿宋" w:cs="宋体" w:hint="eastAsia"/>
          <w:color w:val="000000"/>
          <w:kern w:val="0"/>
          <w:sz w:val="32"/>
          <w:szCs w:val="32"/>
        </w:rPr>
        <w:t>（1）参赛所需的会务费、报名费及差旅费等按照学校财务的规定进行报销。</w:t>
      </w:r>
    </w:p>
    <w:p w:rsidR="003A0CAB" w:rsidRPr="003A0CAB" w:rsidRDefault="003A0CAB" w:rsidP="003A0CAB">
      <w:pPr>
        <w:widowControl/>
        <w:shd w:val="clear" w:color="auto" w:fill="FFFFFF"/>
        <w:spacing w:line="540" w:lineRule="atLeast"/>
        <w:ind w:firstLine="640"/>
        <w:jc w:val="left"/>
        <w:rPr>
          <w:rFonts w:ascii="Helvetica" w:eastAsia="宋体" w:hAnsi="Helvetica" w:cs="宋体"/>
          <w:color w:val="000000"/>
          <w:kern w:val="0"/>
          <w:sz w:val="23"/>
          <w:szCs w:val="23"/>
        </w:rPr>
      </w:pPr>
      <w:r w:rsidRPr="003A0CAB">
        <w:rPr>
          <w:rFonts w:ascii="仿宋" w:eastAsia="仿宋" w:hAnsi="仿宋" w:cs="宋体" w:hint="eastAsia"/>
          <w:color w:val="000000"/>
          <w:kern w:val="0"/>
          <w:sz w:val="32"/>
          <w:szCs w:val="32"/>
        </w:rPr>
        <w:t>（2）参赛所需的材料费、资料费等按照《宁波职业技术学院低值耐用品、低值易耗品和材料管理办法》的规定进行报销。</w:t>
      </w:r>
    </w:p>
    <w:p w:rsidR="003A0CAB" w:rsidRPr="003A0CAB" w:rsidRDefault="003A0CAB" w:rsidP="003A0CAB">
      <w:pPr>
        <w:widowControl/>
        <w:shd w:val="clear" w:color="auto" w:fill="FFFFFF"/>
        <w:spacing w:line="540" w:lineRule="atLeast"/>
        <w:ind w:firstLine="640"/>
        <w:jc w:val="left"/>
        <w:rPr>
          <w:rFonts w:ascii="Helvetica" w:eastAsia="宋体" w:hAnsi="Helvetica" w:cs="宋体"/>
          <w:color w:val="000000"/>
          <w:kern w:val="0"/>
          <w:sz w:val="23"/>
          <w:szCs w:val="23"/>
        </w:rPr>
      </w:pPr>
      <w:r w:rsidRPr="003A0CAB">
        <w:rPr>
          <w:rFonts w:ascii="仿宋" w:eastAsia="仿宋" w:hAnsi="仿宋" w:cs="宋体" w:hint="eastAsia"/>
          <w:color w:val="000000"/>
          <w:kern w:val="0"/>
          <w:sz w:val="32"/>
          <w:szCs w:val="32"/>
        </w:rPr>
        <w:t>（3）对于各类学习及培训项目，需提供相关的文件和总结报告。</w:t>
      </w:r>
    </w:p>
    <w:p w:rsidR="003A0CAB" w:rsidRPr="003A0CAB" w:rsidRDefault="003A0CAB" w:rsidP="003A0CAB">
      <w:pPr>
        <w:widowControl/>
        <w:shd w:val="clear" w:color="auto" w:fill="FFFFFF"/>
        <w:spacing w:line="540" w:lineRule="atLeast"/>
        <w:ind w:firstLine="640"/>
        <w:jc w:val="left"/>
        <w:rPr>
          <w:rFonts w:ascii="Helvetica" w:eastAsia="宋体" w:hAnsi="Helvetica" w:cs="宋体"/>
          <w:color w:val="000000"/>
          <w:kern w:val="0"/>
          <w:sz w:val="23"/>
          <w:szCs w:val="23"/>
        </w:rPr>
      </w:pPr>
      <w:r w:rsidRPr="003A0CAB">
        <w:rPr>
          <w:rFonts w:ascii="仿宋" w:eastAsia="仿宋" w:hAnsi="仿宋" w:cs="宋体" w:hint="eastAsia"/>
          <w:color w:val="000000"/>
          <w:kern w:val="0"/>
          <w:sz w:val="32"/>
          <w:szCs w:val="32"/>
        </w:rPr>
        <w:lastRenderedPageBreak/>
        <w:t>（4）参赛各二级教学单位及部门对技能竞赛专项经费要做到专款专用，由教务处对经费的使用进行审核和监督。</w:t>
      </w:r>
    </w:p>
    <w:p w:rsidR="003A0CAB" w:rsidRPr="003A0CAB" w:rsidRDefault="003A0CAB" w:rsidP="003A0CAB">
      <w:pPr>
        <w:widowControl/>
        <w:shd w:val="clear" w:color="auto" w:fill="FFFFFF"/>
        <w:spacing w:line="540" w:lineRule="atLeast"/>
        <w:ind w:firstLine="640"/>
        <w:jc w:val="left"/>
        <w:rPr>
          <w:rFonts w:ascii="Helvetica" w:eastAsia="宋体" w:hAnsi="Helvetica" w:cs="宋体"/>
          <w:color w:val="000000"/>
          <w:kern w:val="0"/>
          <w:sz w:val="23"/>
          <w:szCs w:val="23"/>
        </w:rPr>
      </w:pPr>
      <w:r w:rsidRPr="003A0CAB">
        <w:rPr>
          <w:rFonts w:ascii="仿宋" w:eastAsia="仿宋" w:hAnsi="仿宋" w:cs="宋体" w:hint="eastAsia"/>
          <w:color w:val="000000"/>
          <w:kern w:val="0"/>
          <w:sz w:val="32"/>
          <w:szCs w:val="32"/>
        </w:rPr>
        <w:t>五、竞赛奖励办法</w:t>
      </w:r>
    </w:p>
    <w:p w:rsidR="003A0CAB" w:rsidRPr="003A0CAB" w:rsidRDefault="003A0CAB" w:rsidP="003A0CAB">
      <w:pPr>
        <w:widowControl/>
        <w:shd w:val="clear" w:color="auto" w:fill="FFFFFF"/>
        <w:spacing w:line="540" w:lineRule="atLeast"/>
        <w:ind w:firstLine="640"/>
        <w:jc w:val="left"/>
        <w:rPr>
          <w:rFonts w:ascii="Helvetica" w:eastAsia="宋体" w:hAnsi="Helvetica" w:cs="宋体"/>
          <w:color w:val="000000"/>
          <w:kern w:val="0"/>
          <w:sz w:val="23"/>
          <w:szCs w:val="23"/>
        </w:rPr>
      </w:pPr>
      <w:r w:rsidRPr="003A0CAB">
        <w:rPr>
          <w:rFonts w:ascii="仿宋" w:eastAsia="仿宋" w:hAnsi="仿宋" w:cs="宋体" w:hint="eastAsia"/>
          <w:color w:val="000000"/>
          <w:kern w:val="0"/>
          <w:sz w:val="32"/>
          <w:szCs w:val="32"/>
        </w:rPr>
        <w:t>1.除各类竞赛组委会奖励外，学院对指导教师另外进行表彰和奖励，特别是获得国家级奖项的教师，具体标准如下（学生奖励由学生工作部按相关制度执行发放）：</w:t>
      </w:r>
    </w:p>
    <w:p w:rsidR="003A0CAB" w:rsidRPr="003A0CAB" w:rsidRDefault="003A0CAB" w:rsidP="003A0CAB">
      <w:pPr>
        <w:widowControl/>
        <w:shd w:val="clear" w:color="auto" w:fill="FFFFFF"/>
        <w:spacing w:line="540" w:lineRule="atLeast"/>
        <w:jc w:val="center"/>
        <w:rPr>
          <w:rFonts w:ascii="Helvetica" w:eastAsia="宋体" w:hAnsi="Helvetica" w:cs="宋体"/>
          <w:color w:val="000000"/>
          <w:kern w:val="0"/>
          <w:sz w:val="23"/>
          <w:szCs w:val="23"/>
        </w:rPr>
      </w:pPr>
      <w:r w:rsidRPr="003A0CAB">
        <w:rPr>
          <w:rFonts w:ascii="仿宋" w:eastAsia="仿宋" w:hAnsi="仿宋" w:cs="宋体" w:hint="eastAsia"/>
          <w:color w:val="000000"/>
          <w:kern w:val="0"/>
          <w:sz w:val="32"/>
          <w:szCs w:val="32"/>
        </w:rPr>
        <w:t>指导学生获技能竞赛团体获奖项目及奖励金额（元）</w:t>
      </w:r>
    </w:p>
    <w:tbl>
      <w:tblPr>
        <w:tblW w:w="7972" w:type="dxa"/>
        <w:jc w:val="center"/>
        <w:tblCellMar>
          <w:left w:w="0" w:type="dxa"/>
          <w:right w:w="0" w:type="dxa"/>
        </w:tblCellMar>
        <w:tblLook w:val="04A0" w:firstRow="1" w:lastRow="0" w:firstColumn="1" w:lastColumn="0" w:noHBand="0" w:noVBand="1"/>
      </w:tblPr>
      <w:tblGrid>
        <w:gridCol w:w="1802"/>
        <w:gridCol w:w="1290"/>
        <w:gridCol w:w="1220"/>
        <w:gridCol w:w="1220"/>
        <w:gridCol w:w="1220"/>
        <w:gridCol w:w="1220"/>
      </w:tblGrid>
      <w:tr w:rsidR="003A0CAB" w:rsidRPr="003A0CAB" w:rsidTr="003A0CAB">
        <w:trPr>
          <w:trHeight w:val="567"/>
          <w:jc w:val="center"/>
        </w:trPr>
        <w:tc>
          <w:tcPr>
            <w:tcW w:w="1676"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A0CAB" w:rsidRPr="003A0CAB" w:rsidRDefault="003A0CAB" w:rsidP="003A0CAB">
            <w:pPr>
              <w:widowControl/>
              <w:jc w:val="center"/>
              <w:rPr>
                <w:rFonts w:ascii="宋体" w:eastAsia="宋体" w:hAnsi="宋体" w:cs="宋体"/>
                <w:kern w:val="0"/>
                <w:sz w:val="24"/>
                <w:szCs w:val="24"/>
              </w:rPr>
            </w:pPr>
            <w:r w:rsidRPr="003A0CAB">
              <w:rPr>
                <w:rFonts w:ascii="仿宋" w:eastAsia="仿宋" w:hAnsi="仿宋" w:cs="宋体" w:hint="eastAsia"/>
                <w:kern w:val="0"/>
                <w:sz w:val="24"/>
                <w:szCs w:val="24"/>
              </w:rPr>
              <w:t>项目名称</w:t>
            </w:r>
          </w:p>
        </w:tc>
        <w:tc>
          <w:tcPr>
            <w:tcW w:w="1199"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3A0CAB" w:rsidRPr="003A0CAB" w:rsidRDefault="003A0CAB" w:rsidP="003A0CAB">
            <w:pPr>
              <w:widowControl/>
              <w:jc w:val="center"/>
              <w:rPr>
                <w:rFonts w:ascii="宋体" w:eastAsia="宋体" w:hAnsi="宋体" w:cs="宋体"/>
                <w:kern w:val="0"/>
                <w:sz w:val="24"/>
                <w:szCs w:val="24"/>
              </w:rPr>
            </w:pPr>
            <w:r w:rsidRPr="003A0CAB">
              <w:rPr>
                <w:rFonts w:ascii="仿宋" w:eastAsia="仿宋" w:hAnsi="仿宋" w:cs="宋体" w:hint="eastAsia"/>
                <w:kern w:val="0"/>
                <w:sz w:val="24"/>
                <w:szCs w:val="24"/>
              </w:rPr>
              <w:t>获奖等级</w:t>
            </w:r>
          </w:p>
        </w:tc>
        <w:tc>
          <w:tcPr>
            <w:tcW w:w="1134" w:type="dxa"/>
            <w:gridSpan w:val="4"/>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3A0CAB" w:rsidRPr="003A0CAB" w:rsidRDefault="003A0CAB" w:rsidP="003A0CAB">
            <w:pPr>
              <w:widowControl/>
              <w:jc w:val="center"/>
              <w:rPr>
                <w:rFonts w:ascii="宋体" w:eastAsia="宋体" w:hAnsi="宋体" w:cs="宋体"/>
                <w:kern w:val="0"/>
                <w:sz w:val="24"/>
                <w:szCs w:val="24"/>
              </w:rPr>
            </w:pPr>
            <w:r w:rsidRPr="003A0CAB">
              <w:rPr>
                <w:rFonts w:ascii="仿宋" w:eastAsia="仿宋" w:hAnsi="仿宋" w:cs="宋体" w:hint="eastAsia"/>
                <w:kern w:val="0"/>
                <w:sz w:val="24"/>
                <w:szCs w:val="24"/>
              </w:rPr>
              <w:t>项目级别</w:t>
            </w:r>
          </w:p>
        </w:tc>
      </w:tr>
      <w:tr w:rsidR="003A0CAB" w:rsidRPr="003A0CAB" w:rsidTr="003A0CAB">
        <w:trPr>
          <w:trHeight w:val="567"/>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3A0CAB" w:rsidRPr="003A0CAB" w:rsidRDefault="003A0CAB" w:rsidP="003A0CAB">
            <w:pPr>
              <w:widowControl/>
              <w:jc w:val="left"/>
              <w:rPr>
                <w:rFonts w:ascii="宋体" w:eastAsia="宋体" w:hAnsi="宋体" w:cs="宋体"/>
                <w:kern w:val="0"/>
                <w:sz w:val="24"/>
                <w:szCs w:val="24"/>
              </w:rPr>
            </w:pPr>
          </w:p>
        </w:tc>
        <w:tc>
          <w:tcPr>
            <w:tcW w:w="0" w:type="auto"/>
            <w:vMerge/>
            <w:tcBorders>
              <w:top w:val="single" w:sz="8" w:space="0" w:color="auto"/>
              <w:left w:val="nil"/>
              <w:bottom w:val="single" w:sz="8" w:space="0" w:color="auto"/>
              <w:right w:val="single" w:sz="8" w:space="0" w:color="auto"/>
            </w:tcBorders>
            <w:vAlign w:val="center"/>
            <w:hideMark/>
          </w:tcPr>
          <w:p w:rsidR="003A0CAB" w:rsidRPr="003A0CAB" w:rsidRDefault="003A0CAB" w:rsidP="003A0CAB">
            <w:pPr>
              <w:widowControl/>
              <w:jc w:val="left"/>
              <w:rPr>
                <w:rFonts w:ascii="宋体" w:eastAsia="宋体" w:hAnsi="宋体" w:cs="宋体"/>
                <w:kern w:val="0"/>
                <w:sz w:val="24"/>
                <w:szCs w:val="24"/>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A0CAB" w:rsidRPr="003A0CAB" w:rsidRDefault="003A0CAB" w:rsidP="003A0CAB">
            <w:pPr>
              <w:widowControl/>
              <w:jc w:val="center"/>
              <w:rPr>
                <w:rFonts w:ascii="宋体" w:eastAsia="宋体" w:hAnsi="宋体" w:cs="宋体"/>
                <w:kern w:val="0"/>
                <w:sz w:val="24"/>
                <w:szCs w:val="24"/>
              </w:rPr>
            </w:pPr>
            <w:r w:rsidRPr="003A0CAB">
              <w:rPr>
                <w:rFonts w:ascii="仿宋" w:eastAsia="仿宋" w:hAnsi="仿宋" w:cs="宋体" w:hint="eastAsia"/>
                <w:kern w:val="0"/>
                <w:sz w:val="24"/>
                <w:szCs w:val="24"/>
              </w:rPr>
              <w:t>国际级</w:t>
            </w:r>
          </w:p>
        </w:tc>
        <w:tc>
          <w:tcPr>
            <w:tcW w:w="113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3A0CAB" w:rsidRPr="003A0CAB" w:rsidRDefault="003A0CAB" w:rsidP="003A0CAB">
            <w:pPr>
              <w:widowControl/>
              <w:jc w:val="center"/>
              <w:rPr>
                <w:rFonts w:ascii="宋体" w:eastAsia="宋体" w:hAnsi="宋体" w:cs="宋体"/>
                <w:kern w:val="0"/>
                <w:sz w:val="24"/>
                <w:szCs w:val="24"/>
              </w:rPr>
            </w:pPr>
            <w:r w:rsidRPr="003A0CAB">
              <w:rPr>
                <w:rFonts w:ascii="仿宋" w:eastAsia="仿宋" w:hAnsi="仿宋" w:cs="宋体" w:hint="eastAsia"/>
                <w:kern w:val="0"/>
                <w:sz w:val="24"/>
                <w:szCs w:val="24"/>
              </w:rPr>
              <w:t>国家级</w:t>
            </w:r>
          </w:p>
        </w:tc>
        <w:tc>
          <w:tcPr>
            <w:tcW w:w="113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3A0CAB" w:rsidRPr="003A0CAB" w:rsidRDefault="003A0CAB" w:rsidP="003A0CAB">
            <w:pPr>
              <w:widowControl/>
              <w:jc w:val="center"/>
              <w:rPr>
                <w:rFonts w:ascii="宋体" w:eastAsia="宋体" w:hAnsi="宋体" w:cs="宋体"/>
                <w:kern w:val="0"/>
                <w:sz w:val="24"/>
                <w:szCs w:val="24"/>
              </w:rPr>
            </w:pPr>
            <w:r w:rsidRPr="003A0CAB">
              <w:rPr>
                <w:rFonts w:ascii="仿宋" w:eastAsia="仿宋" w:hAnsi="仿宋" w:cs="宋体" w:hint="eastAsia"/>
                <w:kern w:val="0"/>
                <w:sz w:val="24"/>
                <w:szCs w:val="24"/>
              </w:rPr>
              <w:t>省级</w:t>
            </w:r>
          </w:p>
        </w:tc>
        <w:tc>
          <w:tcPr>
            <w:tcW w:w="113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3A0CAB" w:rsidRPr="003A0CAB" w:rsidRDefault="003A0CAB" w:rsidP="003A0CAB">
            <w:pPr>
              <w:widowControl/>
              <w:jc w:val="center"/>
              <w:rPr>
                <w:rFonts w:ascii="宋体" w:eastAsia="宋体" w:hAnsi="宋体" w:cs="宋体"/>
                <w:kern w:val="0"/>
                <w:sz w:val="24"/>
                <w:szCs w:val="24"/>
              </w:rPr>
            </w:pPr>
            <w:r w:rsidRPr="003A0CAB">
              <w:rPr>
                <w:rFonts w:ascii="仿宋" w:eastAsia="仿宋" w:hAnsi="仿宋" w:cs="宋体" w:hint="eastAsia"/>
                <w:kern w:val="0"/>
                <w:sz w:val="24"/>
                <w:szCs w:val="24"/>
              </w:rPr>
              <w:t>市级</w:t>
            </w:r>
          </w:p>
        </w:tc>
      </w:tr>
      <w:tr w:rsidR="003A0CAB" w:rsidRPr="003A0CAB" w:rsidTr="003A0CAB">
        <w:trPr>
          <w:trHeight w:val="567"/>
          <w:jc w:val="center"/>
        </w:trPr>
        <w:tc>
          <w:tcPr>
            <w:tcW w:w="1676"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A0CAB" w:rsidRPr="003A0CAB" w:rsidRDefault="003A0CAB" w:rsidP="003A0CAB">
            <w:pPr>
              <w:widowControl/>
              <w:jc w:val="center"/>
              <w:rPr>
                <w:rFonts w:ascii="宋体" w:eastAsia="宋体" w:hAnsi="宋体" w:cs="宋体"/>
                <w:kern w:val="0"/>
                <w:sz w:val="24"/>
                <w:szCs w:val="24"/>
              </w:rPr>
            </w:pPr>
            <w:r w:rsidRPr="003A0CAB">
              <w:rPr>
                <w:rFonts w:ascii="仿宋" w:eastAsia="仿宋" w:hAnsi="仿宋" w:cs="宋体" w:hint="eastAsia"/>
                <w:kern w:val="0"/>
                <w:sz w:val="24"/>
                <w:szCs w:val="24"/>
              </w:rPr>
              <w:t>教师指导学生技能、学科竞赛（团体）</w:t>
            </w:r>
          </w:p>
        </w:tc>
        <w:tc>
          <w:tcPr>
            <w:tcW w:w="11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A0CAB" w:rsidRPr="003A0CAB" w:rsidRDefault="003A0CAB" w:rsidP="003A0CAB">
            <w:pPr>
              <w:widowControl/>
              <w:jc w:val="center"/>
              <w:rPr>
                <w:rFonts w:ascii="宋体" w:eastAsia="宋体" w:hAnsi="宋体" w:cs="宋体"/>
                <w:kern w:val="0"/>
                <w:sz w:val="24"/>
                <w:szCs w:val="24"/>
              </w:rPr>
            </w:pPr>
            <w:r w:rsidRPr="003A0CAB">
              <w:rPr>
                <w:rFonts w:ascii="仿宋" w:eastAsia="仿宋" w:hAnsi="仿宋" w:cs="宋体" w:hint="eastAsia"/>
                <w:kern w:val="0"/>
                <w:sz w:val="24"/>
                <w:szCs w:val="24"/>
              </w:rPr>
              <w:t>一等奖</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A0CAB" w:rsidRPr="003A0CAB" w:rsidRDefault="003A0CAB" w:rsidP="003A0CAB">
            <w:pPr>
              <w:widowControl/>
              <w:jc w:val="center"/>
              <w:rPr>
                <w:rFonts w:ascii="宋体" w:eastAsia="宋体" w:hAnsi="宋体" w:cs="宋体"/>
                <w:kern w:val="0"/>
                <w:sz w:val="24"/>
                <w:szCs w:val="24"/>
              </w:rPr>
            </w:pPr>
            <w:r w:rsidRPr="003A0CAB">
              <w:rPr>
                <w:rFonts w:ascii="仿宋" w:eastAsia="仿宋" w:hAnsi="仿宋" w:cs="宋体" w:hint="eastAsia"/>
                <w:kern w:val="0"/>
                <w:sz w:val="24"/>
                <w:szCs w:val="24"/>
              </w:rPr>
              <w:t>180000</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A0CAB" w:rsidRPr="003A0CAB" w:rsidRDefault="003A0CAB" w:rsidP="003A0CAB">
            <w:pPr>
              <w:widowControl/>
              <w:jc w:val="center"/>
              <w:rPr>
                <w:rFonts w:ascii="宋体" w:eastAsia="宋体" w:hAnsi="宋体" w:cs="宋体"/>
                <w:kern w:val="0"/>
                <w:sz w:val="24"/>
                <w:szCs w:val="24"/>
              </w:rPr>
            </w:pPr>
            <w:r w:rsidRPr="003A0CAB">
              <w:rPr>
                <w:rFonts w:ascii="仿宋" w:eastAsia="仿宋" w:hAnsi="仿宋" w:cs="宋体" w:hint="eastAsia"/>
                <w:kern w:val="0"/>
                <w:sz w:val="24"/>
                <w:szCs w:val="24"/>
              </w:rPr>
              <w:t>120000</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A0CAB" w:rsidRPr="003A0CAB" w:rsidRDefault="003A0CAB" w:rsidP="003A0CAB">
            <w:pPr>
              <w:widowControl/>
              <w:jc w:val="center"/>
              <w:rPr>
                <w:rFonts w:ascii="宋体" w:eastAsia="宋体" w:hAnsi="宋体" w:cs="宋体"/>
                <w:kern w:val="0"/>
                <w:sz w:val="24"/>
                <w:szCs w:val="24"/>
              </w:rPr>
            </w:pPr>
            <w:r w:rsidRPr="003A0CAB">
              <w:rPr>
                <w:rFonts w:ascii="仿宋" w:eastAsia="仿宋" w:hAnsi="仿宋" w:cs="宋体" w:hint="eastAsia"/>
                <w:kern w:val="0"/>
                <w:sz w:val="24"/>
                <w:szCs w:val="24"/>
              </w:rPr>
              <w:t>20000</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A0CAB" w:rsidRPr="003A0CAB" w:rsidRDefault="003A0CAB" w:rsidP="003A0CAB">
            <w:pPr>
              <w:widowControl/>
              <w:jc w:val="center"/>
              <w:rPr>
                <w:rFonts w:ascii="宋体" w:eastAsia="宋体" w:hAnsi="宋体" w:cs="宋体"/>
                <w:kern w:val="0"/>
                <w:sz w:val="24"/>
                <w:szCs w:val="24"/>
              </w:rPr>
            </w:pPr>
            <w:r w:rsidRPr="003A0CAB">
              <w:rPr>
                <w:rFonts w:ascii="仿宋" w:eastAsia="仿宋" w:hAnsi="仿宋" w:cs="宋体" w:hint="eastAsia"/>
                <w:kern w:val="0"/>
                <w:sz w:val="24"/>
                <w:szCs w:val="24"/>
              </w:rPr>
              <w:t>5000</w:t>
            </w:r>
          </w:p>
        </w:tc>
      </w:tr>
      <w:tr w:rsidR="003A0CAB" w:rsidRPr="003A0CAB" w:rsidTr="003A0CAB">
        <w:trPr>
          <w:trHeight w:val="567"/>
          <w:jc w:val="center"/>
        </w:trPr>
        <w:tc>
          <w:tcPr>
            <w:tcW w:w="0" w:type="auto"/>
            <w:vMerge/>
            <w:tcBorders>
              <w:top w:val="nil"/>
              <w:left w:val="single" w:sz="8" w:space="0" w:color="auto"/>
              <w:bottom w:val="single" w:sz="8" w:space="0" w:color="auto"/>
              <w:right w:val="single" w:sz="8" w:space="0" w:color="auto"/>
            </w:tcBorders>
            <w:vAlign w:val="center"/>
            <w:hideMark/>
          </w:tcPr>
          <w:p w:rsidR="003A0CAB" w:rsidRPr="003A0CAB" w:rsidRDefault="003A0CAB" w:rsidP="003A0CAB">
            <w:pPr>
              <w:widowControl/>
              <w:jc w:val="left"/>
              <w:rPr>
                <w:rFonts w:ascii="宋体" w:eastAsia="宋体" w:hAnsi="宋体" w:cs="宋体"/>
                <w:kern w:val="0"/>
                <w:sz w:val="24"/>
                <w:szCs w:val="24"/>
              </w:rPr>
            </w:pPr>
          </w:p>
        </w:tc>
        <w:tc>
          <w:tcPr>
            <w:tcW w:w="11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A0CAB" w:rsidRPr="003A0CAB" w:rsidRDefault="003A0CAB" w:rsidP="003A0CAB">
            <w:pPr>
              <w:widowControl/>
              <w:jc w:val="center"/>
              <w:rPr>
                <w:rFonts w:ascii="宋体" w:eastAsia="宋体" w:hAnsi="宋体" w:cs="宋体"/>
                <w:kern w:val="0"/>
                <w:sz w:val="24"/>
                <w:szCs w:val="24"/>
              </w:rPr>
            </w:pPr>
            <w:r w:rsidRPr="003A0CAB">
              <w:rPr>
                <w:rFonts w:ascii="仿宋" w:eastAsia="仿宋" w:hAnsi="仿宋" w:cs="宋体" w:hint="eastAsia"/>
                <w:kern w:val="0"/>
                <w:sz w:val="24"/>
                <w:szCs w:val="24"/>
              </w:rPr>
              <w:t>二等奖</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A0CAB" w:rsidRPr="003A0CAB" w:rsidRDefault="003A0CAB" w:rsidP="003A0CAB">
            <w:pPr>
              <w:widowControl/>
              <w:jc w:val="center"/>
              <w:rPr>
                <w:rFonts w:ascii="宋体" w:eastAsia="宋体" w:hAnsi="宋体" w:cs="宋体"/>
                <w:kern w:val="0"/>
                <w:sz w:val="24"/>
                <w:szCs w:val="24"/>
              </w:rPr>
            </w:pPr>
            <w:r w:rsidRPr="003A0CAB">
              <w:rPr>
                <w:rFonts w:ascii="仿宋" w:eastAsia="仿宋" w:hAnsi="仿宋" w:cs="宋体" w:hint="eastAsia"/>
                <w:kern w:val="0"/>
                <w:sz w:val="24"/>
                <w:szCs w:val="24"/>
              </w:rPr>
              <w:t>120000</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A0CAB" w:rsidRPr="003A0CAB" w:rsidRDefault="003A0CAB" w:rsidP="003A0CAB">
            <w:pPr>
              <w:widowControl/>
              <w:jc w:val="center"/>
              <w:rPr>
                <w:rFonts w:ascii="宋体" w:eastAsia="宋体" w:hAnsi="宋体" w:cs="宋体"/>
                <w:kern w:val="0"/>
                <w:sz w:val="24"/>
                <w:szCs w:val="24"/>
              </w:rPr>
            </w:pPr>
            <w:r w:rsidRPr="003A0CAB">
              <w:rPr>
                <w:rFonts w:ascii="仿宋" w:eastAsia="仿宋" w:hAnsi="仿宋" w:cs="宋体" w:hint="eastAsia"/>
                <w:kern w:val="0"/>
                <w:sz w:val="24"/>
                <w:szCs w:val="24"/>
              </w:rPr>
              <w:t>80000</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A0CAB" w:rsidRPr="003A0CAB" w:rsidRDefault="003A0CAB" w:rsidP="003A0CAB">
            <w:pPr>
              <w:widowControl/>
              <w:jc w:val="center"/>
              <w:rPr>
                <w:rFonts w:ascii="宋体" w:eastAsia="宋体" w:hAnsi="宋体" w:cs="宋体"/>
                <w:kern w:val="0"/>
                <w:sz w:val="24"/>
                <w:szCs w:val="24"/>
              </w:rPr>
            </w:pPr>
            <w:r w:rsidRPr="003A0CAB">
              <w:rPr>
                <w:rFonts w:ascii="仿宋" w:eastAsia="仿宋" w:hAnsi="仿宋" w:cs="宋体" w:hint="eastAsia"/>
                <w:kern w:val="0"/>
                <w:sz w:val="24"/>
                <w:szCs w:val="24"/>
              </w:rPr>
              <w:t>8000</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A0CAB" w:rsidRPr="003A0CAB" w:rsidRDefault="003A0CAB" w:rsidP="003A0CAB">
            <w:pPr>
              <w:widowControl/>
              <w:jc w:val="center"/>
              <w:rPr>
                <w:rFonts w:ascii="宋体" w:eastAsia="宋体" w:hAnsi="宋体" w:cs="宋体"/>
                <w:kern w:val="0"/>
                <w:sz w:val="24"/>
                <w:szCs w:val="24"/>
              </w:rPr>
            </w:pPr>
            <w:r w:rsidRPr="003A0CAB">
              <w:rPr>
                <w:rFonts w:ascii="仿宋" w:eastAsia="仿宋" w:hAnsi="仿宋" w:cs="宋体" w:hint="eastAsia"/>
                <w:kern w:val="0"/>
                <w:sz w:val="24"/>
                <w:szCs w:val="24"/>
              </w:rPr>
              <w:t>2000</w:t>
            </w:r>
          </w:p>
        </w:tc>
      </w:tr>
      <w:tr w:rsidR="003A0CAB" w:rsidRPr="003A0CAB" w:rsidTr="003A0CAB">
        <w:trPr>
          <w:trHeight w:val="567"/>
          <w:jc w:val="center"/>
        </w:trPr>
        <w:tc>
          <w:tcPr>
            <w:tcW w:w="0" w:type="auto"/>
            <w:vMerge/>
            <w:tcBorders>
              <w:top w:val="nil"/>
              <w:left w:val="single" w:sz="8" w:space="0" w:color="auto"/>
              <w:bottom w:val="single" w:sz="8" w:space="0" w:color="auto"/>
              <w:right w:val="single" w:sz="8" w:space="0" w:color="auto"/>
            </w:tcBorders>
            <w:vAlign w:val="center"/>
            <w:hideMark/>
          </w:tcPr>
          <w:p w:rsidR="003A0CAB" w:rsidRPr="003A0CAB" w:rsidRDefault="003A0CAB" w:rsidP="003A0CAB">
            <w:pPr>
              <w:widowControl/>
              <w:jc w:val="left"/>
              <w:rPr>
                <w:rFonts w:ascii="宋体" w:eastAsia="宋体" w:hAnsi="宋体" w:cs="宋体"/>
                <w:kern w:val="0"/>
                <w:sz w:val="24"/>
                <w:szCs w:val="24"/>
              </w:rPr>
            </w:pPr>
          </w:p>
        </w:tc>
        <w:tc>
          <w:tcPr>
            <w:tcW w:w="11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A0CAB" w:rsidRPr="003A0CAB" w:rsidRDefault="003A0CAB" w:rsidP="003A0CAB">
            <w:pPr>
              <w:widowControl/>
              <w:jc w:val="center"/>
              <w:rPr>
                <w:rFonts w:ascii="宋体" w:eastAsia="宋体" w:hAnsi="宋体" w:cs="宋体"/>
                <w:kern w:val="0"/>
                <w:sz w:val="24"/>
                <w:szCs w:val="24"/>
              </w:rPr>
            </w:pPr>
            <w:r w:rsidRPr="003A0CAB">
              <w:rPr>
                <w:rFonts w:ascii="仿宋" w:eastAsia="仿宋" w:hAnsi="仿宋" w:cs="宋体" w:hint="eastAsia"/>
                <w:kern w:val="0"/>
                <w:sz w:val="24"/>
                <w:szCs w:val="24"/>
              </w:rPr>
              <w:t>三等奖</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A0CAB" w:rsidRPr="003A0CAB" w:rsidRDefault="003A0CAB" w:rsidP="003A0CAB">
            <w:pPr>
              <w:widowControl/>
              <w:jc w:val="center"/>
              <w:rPr>
                <w:rFonts w:ascii="宋体" w:eastAsia="宋体" w:hAnsi="宋体" w:cs="宋体"/>
                <w:kern w:val="0"/>
                <w:sz w:val="24"/>
                <w:szCs w:val="24"/>
              </w:rPr>
            </w:pPr>
            <w:r w:rsidRPr="003A0CAB">
              <w:rPr>
                <w:rFonts w:ascii="仿宋" w:eastAsia="仿宋" w:hAnsi="仿宋" w:cs="宋体" w:hint="eastAsia"/>
                <w:kern w:val="0"/>
                <w:sz w:val="24"/>
                <w:szCs w:val="24"/>
              </w:rPr>
              <w:t>60000</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A0CAB" w:rsidRPr="003A0CAB" w:rsidRDefault="003A0CAB" w:rsidP="003A0CAB">
            <w:pPr>
              <w:widowControl/>
              <w:jc w:val="center"/>
              <w:rPr>
                <w:rFonts w:ascii="宋体" w:eastAsia="宋体" w:hAnsi="宋体" w:cs="宋体"/>
                <w:kern w:val="0"/>
                <w:sz w:val="24"/>
                <w:szCs w:val="24"/>
              </w:rPr>
            </w:pPr>
            <w:r w:rsidRPr="003A0CAB">
              <w:rPr>
                <w:rFonts w:ascii="仿宋" w:eastAsia="仿宋" w:hAnsi="仿宋" w:cs="宋体" w:hint="eastAsia"/>
                <w:kern w:val="0"/>
                <w:sz w:val="24"/>
                <w:szCs w:val="24"/>
              </w:rPr>
              <w:t>30000</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A0CAB" w:rsidRPr="003A0CAB" w:rsidRDefault="003A0CAB" w:rsidP="003A0CAB">
            <w:pPr>
              <w:widowControl/>
              <w:jc w:val="center"/>
              <w:rPr>
                <w:rFonts w:ascii="宋体" w:eastAsia="宋体" w:hAnsi="宋体" w:cs="宋体"/>
                <w:kern w:val="0"/>
                <w:sz w:val="24"/>
                <w:szCs w:val="24"/>
              </w:rPr>
            </w:pPr>
            <w:r w:rsidRPr="003A0CAB">
              <w:rPr>
                <w:rFonts w:ascii="仿宋" w:eastAsia="仿宋" w:hAnsi="仿宋" w:cs="宋体" w:hint="eastAsia"/>
                <w:kern w:val="0"/>
                <w:sz w:val="24"/>
                <w:szCs w:val="24"/>
              </w:rPr>
              <w:t>3000</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A0CAB" w:rsidRPr="003A0CAB" w:rsidRDefault="003A0CAB" w:rsidP="003A0CAB">
            <w:pPr>
              <w:widowControl/>
              <w:jc w:val="center"/>
              <w:rPr>
                <w:rFonts w:ascii="宋体" w:eastAsia="宋体" w:hAnsi="宋体" w:cs="宋体"/>
                <w:kern w:val="0"/>
                <w:sz w:val="24"/>
                <w:szCs w:val="24"/>
              </w:rPr>
            </w:pPr>
            <w:r w:rsidRPr="003A0CAB">
              <w:rPr>
                <w:rFonts w:ascii="仿宋" w:eastAsia="仿宋" w:hAnsi="仿宋" w:cs="宋体" w:hint="eastAsia"/>
                <w:kern w:val="0"/>
                <w:sz w:val="24"/>
                <w:szCs w:val="24"/>
              </w:rPr>
              <w:t>500</w:t>
            </w:r>
          </w:p>
        </w:tc>
      </w:tr>
    </w:tbl>
    <w:p w:rsidR="003A0CAB" w:rsidRPr="003A0CAB" w:rsidRDefault="003A0CAB" w:rsidP="003A0CAB">
      <w:pPr>
        <w:widowControl/>
        <w:shd w:val="clear" w:color="auto" w:fill="FFFFFF"/>
        <w:spacing w:line="576" w:lineRule="atLeast"/>
        <w:ind w:firstLine="640"/>
        <w:jc w:val="left"/>
        <w:rPr>
          <w:rFonts w:ascii="Helvetica" w:eastAsia="宋体" w:hAnsi="Helvetica" w:cs="宋体"/>
          <w:color w:val="000000"/>
          <w:kern w:val="0"/>
          <w:sz w:val="23"/>
          <w:szCs w:val="23"/>
        </w:rPr>
      </w:pPr>
      <w:r w:rsidRPr="003A0CAB">
        <w:rPr>
          <w:rFonts w:ascii="仿宋" w:eastAsia="仿宋" w:hAnsi="仿宋" w:cs="宋体" w:hint="eastAsia"/>
          <w:color w:val="000000"/>
          <w:kern w:val="0"/>
          <w:sz w:val="32"/>
          <w:szCs w:val="32"/>
        </w:rPr>
        <w:t>特别说明：</w:t>
      </w:r>
    </w:p>
    <w:p w:rsidR="003A0CAB" w:rsidRPr="003A0CAB" w:rsidRDefault="003A0CAB" w:rsidP="003A0CAB">
      <w:pPr>
        <w:widowControl/>
        <w:shd w:val="clear" w:color="auto" w:fill="FFFFFF"/>
        <w:spacing w:line="576" w:lineRule="atLeast"/>
        <w:ind w:firstLine="640"/>
        <w:jc w:val="left"/>
        <w:rPr>
          <w:rFonts w:ascii="Helvetica" w:eastAsia="宋体" w:hAnsi="Helvetica" w:cs="宋体"/>
          <w:color w:val="000000"/>
          <w:kern w:val="0"/>
          <w:sz w:val="23"/>
          <w:szCs w:val="23"/>
        </w:rPr>
      </w:pPr>
      <w:r w:rsidRPr="003A0CAB">
        <w:rPr>
          <w:rFonts w:ascii="仿宋" w:eastAsia="仿宋" w:hAnsi="仿宋" w:cs="宋体" w:hint="eastAsia"/>
          <w:color w:val="000000"/>
          <w:kern w:val="0"/>
          <w:sz w:val="32"/>
          <w:szCs w:val="32"/>
        </w:rPr>
        <w:t>（1）比赛如设特等奖，则奖项比照一等奖，其余向下类推。学院鼓励参加国际性比赛，竞赛奖励由学院竞赛委员会根据竞赛性质具体研究决定。</w:t>
      </w:r>
    </w:p>
    <w:p w:rsidR="003A0CAB" w:rsidRPr="003A0CAB" w:rsidRDefault="003A0CAB" w:rsidP="003A0CAB">
      <w:pPr>
        <w:widowControl/>
        <w:shd w:val="clear" w:color="auto" w:fill="FFFFFF"/>
        <w:spacing w:line="576" w:lineRule="atLeast"/>
        <w:ind w:firstLine="640"/>
        <w:jc w:val="left"/>
        <w:rPr>
          <w:rFonts w:ascii="Helvetica" w:eastAsia="宋体" w:hAnsi="Helvetica" w:cs="宋体"/>
          <w:color w:val="000000"/>
          <w:kern w:val="0"/>
          <w:sz w:val="23"/>
          <w:szCs w:val="23"/>
        </w:rPr>
      </w:pPr>
      <w:r w:rsidRPr="003A0CAB">
        <w:rPr>
          <w:rFonts w:ascii="仿宋" w:eastAsia="仿宋" w:hAnsi="仿宋" w:cs="宋体" w:hint="eastAsia"/>
          <w:color w:val="000000"/>
          <w:kern w:val="0"/>
          <w:sz w:val="32"/>
          <w:szCs w:val="32"/>
        </w:rPr>
        <w:t>（2）以上奖励标准是指由教育行政主管部门</w:t>
      </w:r>
      <w:proofErr w:type="gramStart"/>
      <w:r w:rsidRPr="003A0CAB">
        <w:rPr>
          <w:rFonts w:ascii="仿宋" w:eastAsia="仿宋" w:hAnsi="仿宋" w:cs="宋体" w:hint="eastAsia"/>
          <w:color w:val="000000"/>
          <w:kern w:val="0"/>
          <w:sz w:val="32"/>
          <w:szCs w:val="32"/>
        </w:rPr>
        <w:t>和人社主管</w:t>
      </w:r>
      <w:proofErr w:type="gramEnd"/>
      <w:r w:rsidRPr="003A0CAB">
        <w:rPr>
          <w:rFonts w:ascii="仿宋" w:eastAsia="仿宋" w:hAnsi="仿宋" w:cs="宋体" w:hint="eastAsia"/>
          <w:color w:val="000000"/>
          <w:kern w:val="0"/>
          <w:sz w:val="32"/>
          <w:szCs w:val="32"/>
        </w:rPr>
        <w:t>部门组织的各级技能竞赛，相关教（行）指委组织的国家级比赛项目，原则上降级（降一级或二级）进行奖励。</w:t>
      </w:r>
    </w:p>
    <w:p w:rsidR="003A0CAB" w:rsidRPr="003A0CAB" w:rsidRDefault="003A0CAB" w:rsidP="003A0CAB">
      <w:pPr>
        <w:widowControl/>
        <w:shd w:val="clear" w:color="auto" w:fill="FFFFFF"/>
        <w:spacing w:line="576" w:lineRule="atLeast"/>
        <w:ind w:firstLine="640"/>
        <w:jc w:val="left"/>
        <w:rPr>
          <w:rFonts w:ascii="Helvetica" w:eastAsia="宋体" w:hAnsi="Helvetica" w:cs="宋体"/>
          <w:color w:val="000000"/>
          <w:kern w:val="0"/>
          <w:sz w:val="23"/>
          <w:szCs w:val="23"/>
        </w:rPr>
      </w:pPr>
      <w:r w:rsidRPr="003A0CAB">
        <w:rPr>
          <w:rFonts w:ascii="仿宋" w:eastAsia="仿宋" w:hAnsi="仿宋" w:cs="宋体" w:hint="eastAsia"/>
          <w:color w:val="000000"/>
          <w:kern w:val="0"/>
          <w:sz w:val="32"/>
          <w:szCs w:val="32"/>
        </w:rPr>
        <w:t>（3）国际级比赛主要指世界技能大赛，其他赛项认定</w:t>
      </w:r>
      <w:proofErr w:type="gramStart"/>
      <w:r w:rsidRPr="003A0CAB">
        <w:rPr>
          <w:rFonts w:ascii="仿宋" w:eastAsia="仿宋" w:hAnsi="仿宋" w:cs="宋体" w:hint="eastAsia"/>
          <w:color w:val="000000"/>
          <w:kern w:val="0"/>
          <w:sz w:val="32"/>
          <w:szCs w:val="32"/>
        </w:rPr>
        <w:t>国际级应通过</w:t>
      </w:r>
      <w:proofErr w:type="gramEnd"/>
      <w:r w:rsidRPr="003A0CAB">
        <w:rPr>
          <w:rFonts w:ascii="仿宋" w:eastAsia="仿宋" w:hAnsi="仿宋" w:cs="宋体" w:hint="eastAsia"/>
          <w:color w:val="000000"/>
          <w:kern w:val="0"/>
          <w:sz w:val="32"/>
          <w:szCs w:val="32"/>
        </w:rPr>
        <w:t>学院竞赛委员会论证认可。</w:t>
      </w:r>
    </w:p>
    <w:p w:rsidR="003A0CAB" w:rsidRPr="003A0CAB" w:rsidRDefault="003A0CAB" w:rsidP="003A0CAB">
      <w:pPr>
        <w:widowControl/>
        <w:shd w:val="clear" w:color="auto" w:fill="FFFFFF"/>
        <w:spacing w:line="576" w:lineRule="atLeast"/>
        <w:ind w:firstLine="640"/>
        <w:jc w:val="left"/>
        <w:rPr>
          <w:rFonts w:ascii="Helvetica" w:eastAsia="宋体" w:hAnsi="Helvetica" w:cs="宋体"/>
          <w:color w:val="000000"/>
          <w:kern w:val="0"/>
          <w:sz w:val="23"/>
          <w:szCs w:val="23"/>
        </w:rPr>
      </w:pPr>
      <w:r w:rsidRPr="003A0CAB">
        <w:rPr>
          <w:rFonts w:ascii="仿宋" w:eastAsia="仿宋" w:hAnsi="仿宋" w:cs="宋体" w:hint="eastAsia"/>
          <w:color w:val="000000"/>
          <w:kern w:val="0"/>
          <w:sz w:val="32"/>
          <w:szCs w:val="32"/>
        </w:rPr>
        <w:lastRenderedPageBreak/>
        <w:t>2.教师指导学生参加各级竞赛获团体性质奖项的按上表奖励，获个人单项奖奖金按团体奖的二分之一奖励。同一个项目当年如进行不同级别（类型）竞赛，只按最高获奖金额发放，不可累加。若同</w:t>
      </w:r>
      <w:proofErr w:type="gramStart"/>
      <w:r w:rsidRPr="003A0CAB">
        <w:rPr>
          <w:rFonts w:ascii="仿宋" w:eastAsia="仿宋" w:hAnsi="仿宋" w:cs="宋体" w:hint="eastAsia"/>
          <w:color w:val="000000"/>
          <w:kern w:val="0"/>
          <w:sz w:val="32"/>
          <w:szCs w:val="32"/>
        </w:rPr>
        <w:t>一教师</w:t>
      </w:r>
      <w:proofErr w:type="gramEnd"/>
      <w:r w:rsidRPr="003A0CAB">
        <w:rPr>
          <w:rFonts w:ascii="仿宋" w:eastAsia="仿宋" w:hAnsi="仿宋" w:cs="宋体" w:hint="eastAsia"/>
          <w:color w:val="000000"/>
          <w:kern w:val="0"/>
          <w:sz w:val="32"/>
          <w:szCs w:val="32"/>
        </w:rPr>
        <w:t>指导同一项目的多个团队获奖，只按最高获奖金额发放，不可累加，如有第二指导教师的，按二分之一奖励。</w:t>
      </w:r>
    </w:p>
    <w:p w:rsidR="003A0CAB" w:rsidRPr="003A0CAB" w:rsidRDefault="003A0CAB" w:rsidP="003A0CAB">
      <w:pPr>
        <w:widowControl/>
        <w:shd w:val="clear" w:color="auto" w:fill="FFFFFF"/>
        <w:spacing w:line="576" w:lineRule="atLeast"/>
        <w:ind w:firstLine="640"/>
        <w:jc w:val="left"/>
        <w:rPr>
          <w:rFonts w:ascii="Helvetica" w:eastAsia="宋体" w:hAnsi="Helvetica" w:cs="宋体"/>
          <w:color w:val="000000"/>
          <w:kern w:val="0"/>
          <w:sz w:val="23"/>
          <w:szCs w:val="23"/>
        </w:rPr>
      </w:pPr>
      <w:r w:rsidRPr="003A0CAB">
        <w:rPr>
          <w:rFonts w:ascii="仿宋" w:eastAsia="仿宋" w:hAnsi="仿宋" w:cs="宋体" w:hint="eastAsia"/>
          <w:color w:val="000000"/>
          <w:kern w:val="0"/>
          <w:sz w:val="32"/>
          <w:szCs w:val="32"/>
        </w:rPr>
        <w:t>3.教师参加各级竞赛获团体性质奖项的按上表奖励（参加全国职业院校技能大赛教学能力比赛获奖按照相关文件执行，不按本办法执行），获个人单项奖奖金按团体奖的二分之一奖励。同一个项目当年如进行不同级别（类型）竞赛，只按最高获奖金额发放，不可累加。</w:t>
      </w:r>
    </w:p>
    <w:p w:rsidR="003A0CAB" w:rsidRPr="003A0CAB" w:rsidRDefault="003A0CAB" w:rsidP="003A0CAB">
      <w:pPr>
        <w:widowControl/>
        <w:shd w:val="clear" w:color="auto" w:fill="FFFFFF"/>
        <w:spacing w:line="576" w:lineRule="atLeast"/>
        <w:ind w:firstLine="640"/>
        <w:jc w:val="left"/>
        <w:rPr>
          <w:rFonts w:ascii="Helvetica" w:eastAsia="宋体" w:hAnsi="Helvetica" w:cs="宋体"/>
          <w:color w:val="000000"/>
          <w:kern w:val="0"/>
          <w:sz w:val="23"/>
          <w:szCs w:val="23"/>
        </w:rPr>
      </w:pPr>
      <w:r w:rsidRPr="003A0CAB">
        <w:rPr>
          <w:rFonts w:ascii="仿宋" w:eastAsia="仿宋" w:hAnsi="仿宋" w:cs="宋体" w:hint="eastAsia"/>
          <w:color w:val="000000"/>
          <w:kern w:val="0"/>
          <w:sz w:val="32"/>
          <w:szCs w:val="32"/>
        </w:rPr>
        <w:t>4.经批准立项且获奖的技能竞赛，项目负责人填写《宁波职业技术学院教职工奖励申报表》（附上获奖证书复印件或文件），由所在单位审核，经教务处认定并核定奖励额度后，交人事部门审核并经主管校领导审批后造单发放。</w:t>
      </w:r>
    </w:p>
    <w:p w:rsidR="003A0CAB" w:rsidRPr="003A0CAB" w:rsidRDefault="003A0CAB" w:rsidP="003A0CAB">
      <w:pPr>
        <w:widowControl/>
        <w:shd w:val="clear" w:color="auto" w:fill="FFFFFF"/>
        <w:spacing w:line="576" w:lineRule="atLeast"/>
        <w:ind w:firstLine="640"/>
        <w:jc w:val="left"/>
        <w:rPr>
          <w:rFonts w:ascii="Helvetica" w:eastAsia="宋体" w:hAnsi="Helvetica" w:cs="宋体"/>
          <w:color w:val="000000"/>
          <w:kern w:val="0"/>
          <w:sz w:val="23"/>
          <w:szCs w:val="23"/>
        </w:rPr>
      </w:pPr>
      <w:r w:rsidRPr="003A0CAB">
        <w:rPr>
          <w:rFonts w:ascii="仿宋" w:eastAsia="仿宋" w:hAnsi="仿宋" w:cs="宋体" w:hint="eastAsia"/>
          <w:color w:val="000000"/>
          <w:kern w:val="0"/>
          <w:sz w:val="32"/>
          <w:szCs w:val="32"/>
        </w:rPr>
        <w:t>六、附则</w:t>
      </w:r>
    </w:p>
    <w:p w:rsidR="003A0CAB" w:rsidRPr="003A0CAB" w:rsidRDefault="003A0CAB" w:rsidP="003A0CAB">
      <w:pPr>
        <w:widowControl/>
        <w:shd w:val="clear" w:color="auto" w:fill="FFFFFF"/>
        <w:spacing w:line="576" w:lineRule="atLeast"/>
        <w:ind w:firstLine="640"/>
        <w:jc w:val="left"/>
        <w:rPr>
          <w:rFonts w:ascii="Helvetica" w:eastAsia="宋体" w:hAnsi="Helvetica" w:cs="宋体"/>
          <w:color w:val="000000"/>
          <w:kern w:val="0"/>
          <w:sz w:val="23"/>
          <w:szCs w:val="23"/>
        </w:rPr>
      </w:pPr>
      <w:r w:rsidRPr="003A0CAB">
        <w:rPr>
          <w:rFonts w:ascii="仿宋" w:eastAsia="仿宋" w:hAnsi="仿宋" w:cs="宋体" w:hint="eastAsia"/>
          <w:color w:val="000000"/>
          <w:kern w:val="0"/>
          <w:sz w:val="32"/>
          <w:szCs w:val="32"/>
        </w:rPr>
        <w:t>1.教师指导学生参加体育竞赛的奖励实施办法见《宁波职业技术学院体育代表队目标管理办法及实施细则》；</w:t>
      </w:r>
    </w:p>
    <w:p w:rsidR="003A0CAB" w:rsidRPr="003A0CAB" w:rsidRDefault="003A0CAB" w:rsidP="003A0CAB">
      <w:pPr>
        <w:widowControl/>
        <w:shd w:val="clear" w:color="auto" w:fill="FFFFFF"/>
        <w:spacing w:line="576" w:lineRule="atLeast"/>
        <w:ind w:firstLine="640"/>
        <w:jc w:val="left"/>
        <w:rPr>
          <w:rFonts w:ascii="Helvetica" w:eastAsia="宋体" w:hAnsi="Helvetica" w:cs="宋体"/>
          <w:color w:val="000000"/>
          <w:kern w:val="0"/>
          <w:sz w:val="23"/>
          <w:szCs w:val="23"/>
        </w:rPr>
      </w:pPr>
      <w:r w:rsidRPr="003A0CAB">
        <w:rPr>
          <w:rFonts w:ascii="仿宋" w:eastAsia="仿宋" w:hAnsi="仿宋" w:cs="宋体" w:hint="eastAsia"/>
          <w:color w:val="000000"/>
          <w:kern w:val="0"/>
          <w:sz w:val="32"/>
          <w:szCs w:val="32"/>
        </w:rPr>
        <w:t>2.学生参加技能竞赛期间课程成绩评定办法，见附件1：《学生参加技能竞赛期间课程成绩评定办法》；</w:t>
      </w:r>
    </w:p>
    <w:p w:rsidR="003A0CAB" w:rsidRPr="003A0CAB" w:rsidRDefault="003A0CAB" w:rsidP="003A0CAB">
      <w:pPr>
        <w:widowControl/>
        <w:shd w:val="clear" w:color="auto" w:fill="FFFFFF"/>
        <w:spacing w:line="576" w:lineRule="atLeast"/>
        <w:ind w:firstLine="640"/>
        <w:jc w:val="left"/>
        <w:rPr>
          <w:rFonts w:ascii="Helvetica" w:eastAsia="宋体" w:hAnsi="Helvetica" w:cs="宋体"/>
          <w:color w:val="000000"/>
          <w:kern w:val="0"/>
          <w:sz w:val="23"/>
          <w:szCs w:val="23"/>
        </w:rPr>
      </w:pPr>
      <w:r w:rsidRPr="003A0CAB">
        <w:rPr>
          <w:rFonts w:ascii="仿宋" w:eastAsia="仿宋" w:hAnsi="仿宋" w:cs="宋体" w:hint="eastAsia"/>
          <w:color w:val="000000"/>
          <w:kern w:val="0"/>
          <w:sz w:val="32"/>
          <w:szCs w:val="32"/>
        </w:rPr>
        <w:t>3.增加《工艺美术类专业学生技能竞赛项目》，见附件2。</w:t>
      </w:r>
    </w:p>
    <w:p w:rsidR="003A0CAB" w:rsidRPr="003A0CAB" w:rsidRDefault="003A0CAB" w:rsidP="003A0CAB">
      <w:pPr>
        <w:widowControl/>
        <w:shd w:val="clear" w:color="auto" w:fill="FFFFFF"/>
        <w:spacing w:line="576" w:lineRule="atLeast"/>
        <w:ind w:firstLine="640"/>
        <w:jc w:val="left"/>
        <w:rPr>
          <w:rFonts w:ascii="Helvetica" w:eastAsia="宋体" w:hAnsi="Helvetica" w:cs="宋体"/>
          <w:color w:val="000000"/>
          <w:kern w:val="0"/>
          <w:sz w:val="23"/>
          <w:szCs w:val="23"/>
        </w:rPr>
      </w:pPr>
      <w:r w:rsidRPr="003A0CAB">
        <w:rPr>
          <w:rFonts w:ascii="仿宋" w:eastAsia="仿宋" w:hAnsi="仿宋" w:cs="宋体" w:hint="eastAsia"/>
          <w:color w:val="000000"/>
          <w:kern w:val="0"/>
          <w:sz w:val="32"/>
          <w:szCs w:val="32"/>
        </w:rPr>
        <w:lastRenderedPageBreak/>
        <w:t>4.本办法自公布之日起执行,由教务处负责解释。</w:t>
      </w:r>
    </w:p>
    <w:p w:rsidR="003A0CAB" w:rsidRPr="003A0CAB" w:rsidRDefault="003A0CAB" w:rsidP="003A0CAB">
      <w:pPr>
        <w:widowControl/>
        <w:shd w:val="clear" w:color="auto" w:fill="FFFFFF"/>
        <w:spacing w:line="576" w:lineRule="atLeast"/>
        <w:jc w:val="left"/>
        <w:rPr>
          <w:rFonts w:ascii="Helvetica" w:eastAsia="宋体" w:hAnsi="Helvetica" w:cs="宋体"/>
          <w:color w:val="000000"/>
          <w:kern w:val="0"/>
          <w:sz w:val="23"/>
          <w:szCs w:val="23"/>
        </w:rPr>
      </w:pPr>
      <w:r w:rsidRPr="003A0CAB">
        <w:rPr>
          <w:rFonts w:ascii="宋体" w:eastAsia="宋体" w:hAnsi="宋体" w:cs="宋体" w:hint="eastAsia"/>
          <w:color w:val="000000"/>
          <w:kern w:val="0"/>
          <w:sz w:val="32"/>
          <w:szCs w:val="32"/>
        </w:rPr>
        <w:t> </w:t>
      </w:r>
    </w:p>
    <w:p w:rsidR="003A0CAB" w:rsidRPr="003A0CAB" w:rsidRDefault="003A0CAB" w:rsidP="003A0CAB">
      <w:pPr>
        <w:widowControl/>
        <w:shd w:val="clear" w:color="auto" w:fill="FFFFFF"/>
        <w:spacing w:line="576" w:lineRule="atLeast"/>
        <w:jc w:val="right"/>
        <w:rPr>
          <w:rFonts w:ascii="Helvetica" w:eastAsia="宋体" w:hAnsi="Helvetica" w:cs="宋体"/>
          <w:color w:val="000000"/>
          <w:kern w:val="0"/>
          <w:sz w:val="23"/>
          <w:szCs w:val="23"/>
        </w:rPr>
      </w:pPr>
      <w:r w:rsidRPr="003A0CAB">
        <w:rPr>
          <w:rFonts w:ascii="仿宋" w:eastAsia="仿宋" w:hAnsi="仿宋" w:cs="宋体" w:hint="eastAsia"/>
          <w:color w:val="000000"/>
          <w:kern w:val="0"/>
          <w:sz w:val="32"/>
          <w:szCs w:val="32"/>
        </w:rPr>
        <w:t>宁波职业技术学院</w:t>
      </w:r>
    </w:p>
    <w:p w:rsidR="003A0CAB" w:rsidRPr="003A0CAB" w:rsidRDefault="003A0CAB" w:rsidP="003A0CAB">
      <w:pPr>
        <w:widowControl/>
        <w:shd w:val="clear" w:color="auto" w:fill="FFFFFF"/>
        <w:spacing w:line="576" w:lineRule="atLeast"/>
        <w:jc w:val="right"/>
        <w:rPr>
          <w:rFonts w:ascii="Helvetica" w:eastAsia="宋体" w:hAnsi="Helvetica" w:cs="宋体"/>
          <w:color w:val="000000"/>
          <w:kern w:val="0"/>
          <w:sz w:val="23"/>
          <w:szCs w:val="23"/>
        </w:rPr>
      </w:pPr>
      <w:r w:rsidRPr="003A0CAB">
        <w:rPr>
          <w:rFonts w:ascii="仿宋" w:eastAsia="仿宋" w:hAnsi="仿宋" w:cs="宋体" w:hint="eastAsia"/>
          <w:color w:val="000000"/>
          <w:kern w:val="0"/>
          <w:sz w:val="32"/>
          <w:szCs w:val="32"/>
        </w:rPr>
        <w:t>2021年7月5日</w:t>
      </w:r>
    </w:p>
    <w:p w:rsidR="00C96C9E" w:rsidRDefault="00C96C9E">
      <w:pPr>
        <w:widowControl/>
        <w:jc w:val="left"/>
        <w:rPr>
          <w:rFonts w:eastAsia="仿宋_GB2312"/>
          <w:sz w:val="28"/>
          <w:szCs w:val="28"/>
        </w:rPr>
      </w:pPr>
      <w:r>
        <w:rPr>
          <w:rFonts w:eastAsia="仿宋_GB2312"/>
          <w:sz w:val="28"/>
          <w:szCs w:val="28"/>
        </w:rPr>
        <w:br w:type="page"/>
      </w:r>
    </w:p>
    <w:p w:rsidR="001233A3" w:rsidRPr="007B5DC8" w:rsidRDefault="001233A3" w:rsidP="001233A3">
      <w:pPr>
        <w:rPr>
          <w:rFonts w:eastAsia="仿宋_GB2312"/>
          <w:sz w:val="28"/>
          <w:szCs w:val="28"/>
        </w:rPr>
      </w:pPr>
      <w:r w:rsidRPr="007B5DC8">
        <w:rPr>
          <w:rFonts w:eastAsia="仿宋_GB2312"/>
          <w:sz w:val="28"/>
          <w:szCs w:val="28"/>
        </w:rPr>
        <w:lastRenderedPageBreak/>
        <w:t>附件</w:t>
      </w:r>
      <w:r w:rsidRPr="007B5DC8">
        <w:rPr>
          <w:rFonts w:eastAsia="仿宋_GB2312"/>
          <w:sz w:val="28"/>
          <w:szCs w:val="28"/>
        </w:rPr>
        <w:t>1</w:t>
      </w:r>
      <w:r w:rsidRPr="007B5DC8">
        <w:rPr>
          <w:rFonts w:eastAsia="仿宋_GB2312"/>
          <w:sz w:val="28"/>
          <w:szCs w:val="28"/>
        </w:rPr>
        <w:t>：</w:t>
      </w:r>
    </w:p>
    <w:p w:rsidR="001233A3" w:rsidRPr="005B7542" w:rsidRDefault="001233A3" w:rsidP="001233A3">
      <w:pPr>
        <w:jc w:val="center"/>
        <w:rPr>
          <w:rFonts w:ascii="黑体" w:eastAsia="黑体" w:hAnsi="黑体"/>
          <w:sz w:val="32"/>
          <w:szCs w:val="32"/>
        </w:rPr>
      </w:pPr>
      <w:r w:rsidRPr="005B7542">
        <w:rPr>
          <w:rFonts w:ascii="黑体" w:eastAsia="黑体" w:hAnsi="黑体"/>
          <w:sz w:val="32"/>
          <w:szCs w:val="32"/>
        </w:rPr>
        <w:t>学生参加技能竞赛期间课程成绩评定办法</w:t>
      </w:r>
    </w:p>
    <w:p w:rsidR="001233A3" w:rsidRPr="005B7542" w:rsidRDefault="001233A3" w:rsidP="001233A3">
      <w:pPr>
        <w:ind w:firstLineChars="200" w:firstLine="560"/>
        <w:rPr>
          <w:rFonts w:ascii="黑体" w:eastAsia="黑体" w:hAnsi="黑体"/>
          <w:sz w:val="28"/>
          <w:szCs w:val="28"/>
        </w:rPr>
      </w:pPr>
      <w:r w:rsidRPr="005B7542">
        <w:rPr>
          <w:rFonts w:ascii="黑体" w:eastAsia="黑体" w:hAnsi="黑体"/>
          <w:sz w:val="28"/>
          <w:szCs w:val="28"/>
        </w:rPr>
        <w:t>一、成绩评定办法</w:t>
      </w:r>
    </w:p>
    <w:p w:rsidR="001233A3" w:rsidRPr="007B5DC8" w:rsidRDefault="001233A3" w:rsidP="001233A3">
      <w:pPr>
        <w:ind w:firstLineChars="200" w:firstLine="560"/>
        <w:rPr>
          <w:rFonts w:eastAsia="仿宋_GB2312"/>
          <w:sz w:val="28"/>
          <w:szCs w:val="28"/>
        </w:rPr>
      </w:pPr>
      <w:r w:rsidRPr="007B5DC8">
        <w:rPr>
          <w:rFonts w:eastAsia="仿宋_GB2312"/>
          <w:sz w:val="28"/>
          <w:szCs w:val="28"/>
        </w:rPr>
        <w:t>1</w:t>
      </w:r>
      <w:r>
        <w:rPr>
          <w:rFonts w:eastAsia="仿宋_GB2312" w:hint="eastAsia"/>
          <w:sz w:val="28"/>
          <w:szCs w:val="28"/>
        </w:rPr>
        <w:t>．</w:t>
      </w:r>
      <w:r w:rsidRPr="007B5DC8">
        <w:rPr>
          <w:rFonts w:eastAsia="仿宋_GB2312"/>
          <w:sz w:val="28"/>
          <w:szCs w:val="28"/>
        </w:rPr>
        <w:t>竞赛时间与考试时间无冲突，但需停课集训的，且集训时间超过</w:t>
      </w:r>
      <w:r w:rsidRPr="007B5DC8">
        <w:rPr>
          <w:rFonts w:eastAsia="仿宋_GB2312"/>
          <w:sz w:val="28"/>
          <w:szCs w:val="28"/>
        </w:rPr>
        <w:t>20</w:t>
      </w:r>
      <w:r w:rsidRPr="007B5DC8">
        <w:rPr>
          <w:rFonts w:eastAsia="仿宋_GB2312"/>
          <w:sz w:val="28"/>
          <w:szCs w:val="28"/>
        </w:rPr>
        <w:t>天及以上的，但学生必须参加正常的期末考试，课程成绩认定如下：</w:t>
      </w:r>
    </w:p>
    <w:p w:rsidR="001233A3" w:rsidRPr="007B5DC8" w:rsidRDefault="001233A3" w:rsidP="001233A3">
      <w:pPr>
        <w:ind w:firstLineChars="200" w:firstLine="560"/>
        <w:rPr>
          <w:rFonts w:eastAsia="仿宋_GB2312"/>
          <w:sz w:val="28"/>
          <w:szCs w:val="28"/>
        </w:rPr>
      </w:pPr>
      <w:r w:rsidRPr="007B5DC8">
        <w:rPr>
          <w:rFonts w:eastAsia="仿宋_GB2312"/>
          <w:sz w:val="28"/>
          <w:szCs w:val="28"/>
        </w:rPr>
        <w:t xml:space="preserve">X = </w:t>
      </w:r>
      <w:r w:rsidRPr="007B5DC8">
        <w:rPr>
          <w:rFonts w:eastAsia="仿宋_GB2312"/>
          <w:sz w:val="28"/>
          <w:szCs w:val="28"/>
        </w:rPr>
        <w:t>课程平时分</w:t>
      </w:r>
      <w:r w:rsidRPr="007B5DC8">
        <w:rPr>
          <w:rFonts w:eastAsia="仿宋_GB2312"/>
          <w:sz w:val="28"/>
          <w:szCs w:val="28"/>
        </w:rPr>
        <w:t xml:space="preserve">×A% +( </w:t>
      </w:r>
      <w:r w:rsidRPr="007B5DC8">
        <w:rPr>
          <w:rFonts w:eastAsia="仿宋_GB2312"/>
          <w:sz w:val="28"/>
          <w:szCs w:val="28"/>
        </w:rPr>
        <w:t>期末卷面分</w:t>
      </w:r>
      <w:r w:rsidRPr="007B5DC8">
        <w:rPr>
          <w:rFonts w:eastAsia="仿宋_GB2312"/>
          <w:sz w:val="28"/>
          <w:szCs w:val="28"/>
        </w:rPr>
        <w:t xml:space="preserve"> + B ) ×</w:t>
      </w:r>
      <w:r w:rsidRPr="007B5DC8">
        <w:rPr>
          <w:rFonts w:eastAsia="仿宋_GB2312"/>
          <w:sz w:val="28"/>
          <w:szCs w:val="28"/>
        </w:rPr>
        <w:t>（</w:t>
      </w:r>
      <w:r w:rsidRPr="007B5DC8">
        <w:rPr>
          <w:rFonts w:eastAsia="仿宋_GB2312"/>
          <w:sz w:val="28"/>
          <w:szCs w:val="28"/>
        </w:rPr>
        <w:t>100-A</w:t>
      </w:r>
      <w:r w:rsidRPr="007B5DC8">
        <w:rPr>
          <w:rFonts w:eastAsia="仿宋_GB2312"/>
          <w:sz w:val="28"/>
          <w:szCs w:val="28"/>
        </w:rPr>
        <w:t>）</w:t>
      </w:r>
      <w:r w:rsidRPr="007B5DC8">
        <w:rPr>
          <w:rFonts w:eastAsia="仿宋_GB2312"/>
          <w:sz w:val="28"/>
          <w:szCs w:val="28"/>
        </w:rPr>
        <w:t xml:space="preserve">% </w:t>
      </w:r>
    </w:p>
    <w:p w:rsidR="001233A3" w:rsidRPr="007B5DC8" w:rsidRDefault="001233A3" w:rsidP="001233A3">
      <w:pPr>
        <w:ind w:firstLineChars="200" w:firstLine="560"/>
        <w:rPr>
          <w:rFonts w:eastAsia="仿宋_GB2312"/>
          <w:sz w:val="28"/>
          <w:szCs w:val="28"/>
        </w:rPr>
      </w:pPr>
      <w:r w:rsidRPr="007B5DC8">
        <w:rPr>
          <w:rFonts w:eastAsia="仿宋_GB2312"/>
          <w:sz w:val="28"/>
          <w:szCs w:val="28"/>
        </w:rPr>
        <w:t>其中：</w:t>
      </w:r>
      <w:r w:rsidRPr="007B5DC8">
        <w:rPr>
          <w:rFonts w:eastAsia="仿宋_GB2312"/>
          <w:sz w:val="28"/>
          <w:szCs w:val="28"/>
        </w:rPr>
        <w:t>1</w:t>
      </w:r>
      <w:r w:rsidRPr="007B5DC8">
        <w:rPr>
          <w:rFonts w:eastAsia="仿宋_GB2312"/>
          <w:sz w:val="28"/>
          <w:szCs w:val="28"/>
        </w:rPr>
        <w:t>、</w:t>
      </w:r>
      <w:r w:rsidRPr="007B5DC8">
        <w:rPr>
          <w:rFonts w:eastAsia="仿宋_GB2312"/>
          <w:sz w:val="28"/>
          <w:szCs w:val="28"/>
        </w:rPr>
        <w:t>X—</w:t>
      </w:r>
      <w:r w:rsidRPr="007B5DC8">
        <w:rPr>
          <w:rFonts w:eastAsia="仿宋_GB2312"/>
          <w:sz w:val="28"/>
          <w:szCs w:val="28"/>
        </w:rPr>
        <w:t>课程最终评定成绩；</w:t>
      </w:r>
    </w:p>
    <w:p w:rsidR="001233A3" w:rsidRPr="007B5DC8" w:rsidRDefault="001233A3" w:rsidP="001233A3">
      <w:pPr>
        <w:ind w:firstLineChars="200" w:firstLine="560"/>
        <w:rPr>
          <w:rFonts w:eastAsia="仿宋_GB2312"/>
          <w:sz w:val="28"/>
          <w:szCs w:val="28"/>
        </w:rPr>
      </w:pPr>
      <w:r w:rsidRPr="007B5DC8">
        <w:rPr>
          <w:rFonts w:eastAsia="仿宋_GB2312"/>
          <w:sz w:val="28"/>
          <w:szCs w:val="28"/>
        </w:rPr>
        <w:t>2</w:t>
      </w:r>
      <w:r>
        <w:rPr>
          <w:rFonts w:eastAsia="仿宋_GB2312" w:hint="eastAsia"/>
          <w:sz w:val="28"/>
          <w:szCs w:val="28"/>
        </w:rPr>
        <w:t>．</w:t>
      </w:r>
      <w:r w:rsidRPr="007B5DC8">
        <w:rPr>
          <w:rFonts w:eastAsia="仿宋_GB2312"/>
          <w:sz w:val="28"/>
          <w:szCs w:val="28"/>
        </w:rPr>
        <w:t>课程平时分认定为</w:t>
      </w:r>
      <w:r w:rsidRPr="007B5DC8">
        <w:rPr>
          <w:rFonts w:eastAsia="仿宋_GB2312"/>
          <w:sz w:val="28"/>
          <w:szCs w:val="28"/>
        </w:rPr>
        <w:t>70-95</w:t>
      </w:r>
      <w:r w:rsidRPr="007B5DC8">
        <w:rPr>
          <w:rFonts w:eastAsia="仿宋_GB2312"/>
          <w:sz w:val="28"/>
          <w:szCs w:val="28"/>
        </w:rPr>
        <w:t>分；</w:t>
      </w:r>
    </w:p>
    <w:p w:rsidR="001233A3" w:rsidRPr="007B5DC8" w:rsidRDefault="001233A3" w:rsidP="001233A3">
      <w:pPr>
        <w:ind w:firstLineChars="200" w:firstLine="560"/>
        <w:rPr>
          <w:rFonts w:eastAsia="仿宋_GB2312"/>
          <w:sz w:val="28"/>
          <w:szCs w:val="28"/>
        </w:rPr>
      </w:pPr>
      <w:r w:rsidRPr="007B5DC8">
        <w:rPr>
          <w:rFonts w:eastAsia="仿宋_GB2312"/>
          <w:sz w:val="28"/>
          <w:szCs w:val="28"/>
        </w:rPr>
        <w:t>3</w:t>
      </w:r>
      <w:r>
        <w:rPr>
          <w:rFonts w:eastAsia="仿宋_GB2312" w:hint="eastAsia"/>
          <w:sz w:val="28"/>
          <w:szCs w:val="28"/>
        </w:rPr>
        <w:t>．</w:t>
      </w:r>
      <w:r w:rsidRPr="007B5DC8">
        <w:rPr>
          <w:rFonts w:eastAsia="仿宋_GB2312"/>
          <w:sz w:val="28"/>
          <w:szCs w:val="28"/>
        </w:rPr>
        <w:t>A</w:t>
      </w:r>
      <w:proofErr w:type="gramStart"/>
      <w:r w:rsidRPr="007B5DC8">
        <w:rPr>
          <w:rFonts w:eastAsia="仿宋_GB2312"/>
          <w:sz w:val="28"/>
          <w:szCs w:val="28"/>
        </w:rPr>
        <w:t>—</w:t>
      </w:r>
      <w:r w:rsidRPr="007B5DC8">
        <w:rPr>
          <w:rFonts w:eastAsia="仿宋_GB2312"/>
          <w:sz w:val="28"/>
          <w:szCs w:val="28"/>
        </w:rPr>
        <w:t>各课程</w:t>
      </w:r>
      <w:proofErr w:type="gramEnd"/>
      <w:r w:rsidRPr="007B5DC8">
        <w:rPr>
          <w:rFonts w:eastAsia="仿宋_GB2312"/>
          <w:sz w:val="28"/>
          <w:szCs w:val="28"/>
        </w:rPr>
        <w:t>考核方案中的平时成绩占比；</w:t>
      </w:r>
    </w:p>
    <w:p w:rsidR="001233A3" w:rsidRPr="007B5DC8" w:rsidRDefault="001233A3" w:rsidP="001233A3">
      <w:pPr>
        <w:ind w:firstLineChars="200" w:firstLine="560"/>
        <w:rPr>
          <w:rFonts w:eastAsia="仿宋_GB2312"/>
          <w:sz w:val="28"/>
          <w:szCs w:val="28"/>
        </w:rPr>
      </w:pPr>
      <w:r w:rsidRPr="007B5DC8">
        <w:rPr>
          <w:rFonts w:eastAsia="仿宋_GB2312"/>
          <w:sz w:val="28"/>
          <w:szCs w:val="28"/>
        </w:rPr>
        <w:t>4</w:t>
      </w:r>
      <w:r>
        <w:rPr>
          <w:rFonts w:eastAsia="仿宋_GB2312" w:hint="eastAsia"/>
          <w:sz w:val="28"/>
          <w:szCs w:val="28"/>
        </w:rPr>
        <w:t>．</w:t>
      </w:r>
      <w:r w:rsidRPr="007B5DC8">
        <w:rPr>
          <w:rFonts w:eastAsia="仿宋_GB2312"/>
          <w:sz w:val="28"/>
          <w:szCs w:val="28"/>
        </w:rPr>
        <w:t>B—</w:t>
      </w:r>
      <w:r w:rsidRPr="007B5DC8">
        <w:rPr>
          <w:rFonts w:eastAsia="仿宋_GB2312"/>
          <w:sz w:val="28"/>
          <w:szCs w:val="28"/>
        </w:rPr>
        <w:t>竞赛获奖的分值认定；（期末卷面分</w:t>
      </w:r>
      <w:r w:rsidRPr="007B5DC8">
        <w:rPr>
          <w:rFonts w:eastAsia="仿宋_GB2312"/>
          <w:sz w:val="28"/>
          <w:szCs w:val="28"/>
        </w:rPr>
        <w:t>+B</w:t>
      </w:r>
      <w:r w:rsidRPr="007B5DC8">
        <w:rPr>
          <w:rFonts w:eastAsia="仿宋_GB2312"/>
          <w:sz w:val="28"/>
          <w:szCs w:val="28"/>
        </w:rPr>
        <w:t>）该项满分</w:t>
      </w:r>
      <w:r w:rsidRPr="007B5DC8">
        <w:rPr>
          <w:rFonts w:eastAsia="仿宋_GB2312"/>
          <w:sz w:val="28"/>
          <w:szCs w:val="28"/>
        </w:rPr>
        <w:t>100</w:t>
      </w:r>
      <w:r w:rsidRPr="007B5DC8">
        <w:rPr>
          <w:rFonts w:eastAsia="仿宋_GB2312"/>
          <w:sz w:val="28"/>
          <w:szCs w:val="28"/>
        </w:rPr>
        <w:t>分。</w:t>
      </w:r>
    </w:p>
    <w:p w:rsidR="001233A3" w:rsidRPr="007B1D95" w:rsidRDefault="001233A3" w:rsidP="001233A3">
      <w:pPr>
        <w:jc w:val="center"/>
        <w:rPr>
          <w:rFonts w:eastAsia="仿宋_GB2312"/>
          <w:b/>
          <w:sz w:val="28"/>
          <w:szCs w:val="28"/>
        </w:rPr>
      </w:pPr>
      <w:r w:rsidRPr="007B1D95">
        <w:rPr>
          <w:rFonts w:eastAsia="仿宋_GB2312"/>
          <w:b/>
          <w:sz w:val="28"/>
          <w:szCs w:val="28"/>
        </w:rPr>
        <w:t>表一</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05"/>
        <w:gridCol w:w="1705"/>
        <w:gridCol w:w="1705"/>
        <w:gridCol w:w="1705"/>
      </w:tblGrid>
      <w:tr w:rsidR="001233A3" w:rsidRPr="007B5DC8" w:rsidTr="00EE7B74">
        <w:trPr>
          <w:trHeight w:val="454"/>
          <w:jc w:val="center"/>
        </w:trPr>
        <w:tc>
          <w:tcPr>
            <w:tcW w:w="1705" w:type="dxa"/>
            <w:vMerge w:val="restart"/>
            <w:vAlign w:val="center"/>
          </w:tcPr>
          <w:p w:rsidR="001233A3" w:rsidRPr="005B7542" w:rsidRDefault="001233A3" w:rsidP="00EE7B74">
            <w:pPr>
              <w:jc w:val="center"/>
              <w:rPr>
                <w:rFonts w:ascii="黑体" w:eastAsia="黑体" w:hAnsi="黑体"/>
                <w:sz w:val="24"/>
              </w:rPr>
            </w:pPr>
            <w:r w:rsidRPr="005B7542">
              <w:rPr>
                <w:rFonts w:ascii="黑体" w:eastAsia="黑体" w:hAnsi="黑体"/>
                <w:sz w:val="24"/>
              </w:rPr>
              <w:t>项目名称</w:t>
            </w:r>
          </w:p>
        </w:tc>
        <w:tc>
          <w:tcPr>
            <w:tcW w:w="5115" w:type="dxa"/>
            <w:gridSpan w:val="3"/>
            <w:vAlign w:val="center"/>
          </w:tcPr>
          <w:p w:rsidR="001233A3" w:rsidRPr="005B7542" w:rsidRDefault="001233A3" w:rsidP="00EE7B74">
            <w:pPr>
              <w:jc w:val="center"/>
              <w:rPr>
                <w:rFonts w:ascii="黑体" w:eastAsia="黑体" w:hAnsi="黑体"/>
                <w:sz w:val="24"/>
              </w:rPr>
            </w:pPr>
            <w:r w:rsidRPr="005B7542">
              <w:rPr>
                <w:rFonts w:ascii="黑体" w:eastAsia="黑体" w:hAnsi="黑体"/>
                <w:sz w:val="24"/>
              </w:rPr>
              <w:t>B分值认定</w:t>
            </w:r>
          </w:p>
        </w:tc>
      </w:tr>
      <w:tr w:rsidR="001233A3" w:rsidRPr="007B5DC8" w:rsidTr="00EE7B74">
        <w:trPr>
          <w:trHeight w:val="454"/>
          <w:jc w:val="center"/>
        </w:trPr>
        <w:tc>
          <w:tcPr>
            <w:tcW w:w="1705" w:type="dxa"/>
            <w:vMerge/>
            <w:vAlign w:val="center"/>
          </w:tcPr>
          <w:p w:rsidR="001233A3" w:rsidRPr="005B7542" w:rsidRDefault="001233A3" w:rsidP="00EE7B74">
            <w:pPr>
              <w:jc w:val="center"/>
              <w:rPr>
                <w:rFonts w:ascii="黑体" w:eastAsia="黑体" w:hAnsi="黑体"/>
                <w:sz w:val="24"/>
              </w:rPr>
            </w:pPr>
          </w:p>
        </w:tc>
        <w:tc>
          <w:tcPr>
            <w:tcW w:w="1705" w:type="dxa"/>
            <w:vAlign w:val="center"/>
          </w:tcPr>
          <w:p w:rsidR="001233A3" w:rsidRPr="005B7542" w:rsidRDefault="001233A3" w:rsidP="00EE7B74">
            <w:pPr>
              <w:jc w:val="center"/>
              <w:rPr>
                <w:rFonts w:ascii="黑体" w:eastAsia="黑体" w:hAnsi="黑体"/>
                <w:sz w:val="24"/>
              </w:rPr>
            </w:pPr>
            <w:r w:rsidRPr="005B7542">
              <w:rPr>
                <w:rFonts w:ascii="黑体" w:eastAsia="黑体" w:hAnsi="黑体"/>
                <w:sz w:val="24"/>
              </w:rPr>
              <w:t>国家级</w:t>
            </w:r>
          </w:p>
        </w:tc>
        <w:tc>
          <w:tcPr>
            <w:tcW w:w="1705" w:type="dxa"/>
            <w:vAlign w:val="center"/>
          </w:tcPr>
          <w:p w:rsidR="001233A3" w:rsidRPr="005B7542" w:rsidRDefault="001233A3" w:rsidP="00EE7B74">
            <w:pPr>
              <w:jc w:val="center"/>
              <w:rPr>
                <w:rFonts w:ascii="黑体" w:eastAsia="黑体" w:hAnsi="黑体"/>
                <w:sz w:val="24"/>
              </w:rPr>
            </w:pPr>
            <w:r w:rsidRPr="005B7542">
              <w:rPr>
                <w:rFonts w:ascii="黑体" w:eastAsia="黑体" w:hAnsi="黑体"/>
                <w:sz w:val="24"/>
              </w:rPr>
              <w:t>省级</w:t>
            </w:r>
          </w:p>
        </w:tc>
        <w:tc>
          <w:tcPr>
            <w:tcW w:w="1705" w:type="dxa"/>
            <w:vAlign w:val="center"/>
          </w:tcPr>
          <w:p w:rsidR="001233A3" w:rsidRPr="005B7542" w:rsidRDefault="001233A3" w:rsidP="00EE7B74">
            <w:pPr>
              <w:jc w:val="center"/>
              <w:rPr>
                <w:rFonts w:ascii="黑体" w:eastAsia="黑体" w:hAnsi="黑体"/>
                <w:sz w:val="24"/>
              </w:rPr>
            </w:pPr>
            <w:r w:rsidRPr="005B7542">
              <w:rPr>
                <w:rFonts w:ascii="黑体" w:eastAsia="黑体" w:hAnsi="黑体"/>
                <w:sz w:val="24"/>
              </w:rPr>
              <w:t>市级</w:t>
            </w:r>
          </w:p>
        </w:tc>
      </w:tr>
      <w:tr w:rsidR="001233A3" w:rsidRPr="007B5DC8" w:rsidTr="00EE7B74">
        <w:trPr>
          <w:trHeight w:val="454"/>
          <w:jc w:val="center"/>
        </w:trPr>
        <w:tc>
          <w:tcPr>
            <w:tcW w:w="1705" w:type="dxa"/>
            <w:vAlign w:val="center"/>
          </w:tcPr>
          <w:p w:rsidR="001233A3" w:rsidRPr="007B5DC8" w:rsidRDefault="001233A3" w:rsidP="00EE7B74">
            <w:pPr>
              <w:jc w:val="center"/>
              <w:rPr>
                <w:rFonts w:eastAsia="仿宋_GB2312"/>
                <w:sz w:val="24"/>
              </w:rPr>
            </w:pPr>
            <w:r w:rsidRPr="007B5DC8">
              <w:rPr>
                <w:rFonts w:eastAsia="仿宋_GB2312"/>
                <w:sz w:val="24"/>
              </w:rPr>
              <w:t>一等奖</w:t>
            </w:r>
          </w:p>
        </w:tc>
        <w:tc>
          <w:tcPr>
            <w:tcW w:w="1705" w:type="dxa"/>
            <w:vAlign w:val="center"/>
          </w:tcPr>
          <w:p w:rsidR="001233A3" w:rsidRPr="007B5DC8" w:rsidRDefault="001233A3" w:rsidP="00EE7B74">
            <w:pPr>
              <w:jc w:val="center"/>
              <w:rPr>
                <w:rFonts w:eastAsia="仿宋_GB2312"/>
                <w:sz w:val="24"/>
              </w:rPr>
            </w:pPr>
            <w:r w:rsidRPr="007B5DC8">
              <w:rPr>
                <w:rFonts w:eastAsia="仿宋_GB2312"/>
                <w:sz w:val="24"/>
              </w:rPr>
              <w:t>30</w:t>
            </w:r>
          </w:p>
        </w:tc>
        <w:tc>
          <w:tcPr>
            <w:tcW w:w="1705" w:type="dxa"/>
            <w:vAlign w:val="center"/>
          </w:tcPr>
          <w:p w:rsidR="001233A3" w:rsidRPr="007B5DC8" w:rsidRDefault="001233A3" w:rsidP="00EE7B74">
            <w:pPr>
              <w:jc w:val="center"/>
              <w:rPr>
                <w:rFonts w:eastAsia="仿宋_GB2312"/>
                <w:sz w:val="24"/>
              </w:rPr>
            </w:pPr>
            <w:r w:rsidRPr="007B5DC8">
              <w:rPr>
                <w:rFonts w:eastAsia="仿宋_GB2312"/>
                <w:sz w:val="24"/>
              </w:rPr>
              <w:t>25</w:t>
            </w:r>
          </w:p>
        </w:tc>
        <w:tc>
          <w:tcPr>
            <w:tcW w:w="1705" w:type="dxa"/>
            <w:vAlign w:val="center"/>
          </w:tcPr>
          <w:p w:rsidR="001233A3" w:rsidRPr="007B5DC8" w:rsidRDefault="001233A3" w:rsidP="00EE7B74">
            <w:pPr>
              <w:jc w:val="center"/>
              <w:rPr>
                <w:rFonts w:eastAsia="仿宋_GB2312"/>
                <w:sz w:val="24"/>
              </w:rPr>
            </w:pPr>
            <w:r w:rsidRPr="007B5DC8">
              <w:rPr>
                <w:rFonts w:eastAsia="仿宋_GB2312"/>
                <w:sz w:val="24"/>
              </w:rPr>
              <w:t>20</w:t>
            </w:r>
          </w:p>
        </w:tc>
      </w:tr>
      <w:tr w:rsidR="001233A3" w:rsidRPr="007B5DC8" w:rsidTr="00EE7B74">
        <w:trPr>
          <w:trHeight w:val="454"/>
          <w:jc w:val="center"/>
        </w:trPr>
        <w:tc>
          <w:tcPr>
            <w:tcW w:w="1705" w:type="dxa"/>
            <w:vAlign w:val="center"/>
          </w:tcPr>
          <w:p w:rsidR="001233A3" w:rsidRPr="007B5DC8" w:rsidRDefault="001233A3" w:rsidP="00EE7B74">
            <w:pPr>
              <w:jc w:val="center"/>
              <w:rPr>
                <w:rFonts w:eastAsia="仿宋_GB2312"/>
                <w:sz w:val="24"/>
              </w:rPr>
            </w:pPr>
            <w:r w:rsidRPr="007B5DC8">
              <w:rPr>
                <w:rFonts w:eastAsia="仿宋_GB2312"/>
                <w:sz w:val="24"/>
              </w:rPr>
              <w:t>二等奖</w:t>
            </w:r>
          </w:p>
        </w:tc>
        <w:tc>
          <w:tcPr>
            <w:tcW w:w="1705" w:type="dxa"/>
            <w:vAlign w:val="center"/>
          </w:tcPr>
          <w:p w:rsidR="001233A3" w:rsidRPr="007B5DC8" w:rsidRDefault="001233A3" w:rsidP="00EE7B74">
            <w:pPr>
              <w:jc w:val="center"/>
              <w:rPr>
                <w:rFonts w:eastAsia="仿宋_GB2312"/>
                <w:sz w:val="24"/>
              </w:rPr>
            </w:pPr>
            <w:r w:rsidRPr="007B5DC8">
              <w:rPr>
                <w:rFonts w:eastAsia="仿宋_GB2312"/>
                <w:sz w:val="24"/>
              </w:rPr>
              <w:t>25</w:t>
            </w:r>
          </w:p>
        </w:tc>
        <w:tc>
          <w:tcPr>
            <w:tcW w:w="1705" w:type="dxa"/>
            <w:vAlign w:val="center"/>
          </w:tcPr>
          <w:p w:rsidR="001233A3" w:rsidRPr="007B5DC8" w:rsidRDefault="001233A3" w:rsidP="00EE7B74">
            <w:pPr>
              <w:jc w:val="center"/>
              <w:rPr>
                <w:rFonts w:eastAsia="仿宋_GB2312"/>
                <w:sz w:val="24"/>
              </w:rPr>
            </w:pPr>
            <w:r w:rsidRPr="007B5DC8">
              <w:rPr>
                <w:rFonts w:eastAsia="仿宋_GB2312"/>
                <w:sz w:val="24"/>
              </w:rPr>
              <w:t>20</w:t>
            </w:r>
          </w:p>
        </w:tc>
        <w:tc>
          <w:tcPr>
            <w:tcW w:w="1705" w:type="dxa"/>
            <w:vAlign w:val="center"/>
          </w:tcPr>
          <w:p w:rsidR="001233A3" w:rsidRPr="007B5DC8" w:rsidRDefault="001233A3" w:rsidP="00EE7B74">
            <w:pPr>
              <w:jc w:val="center"/>
              <w:rPr>
                <w:rFonts w:eastAsia="仿宋_GB2312"/>
                <w:sz w:val="24"/>
              </w:rPr>
            </w:pPr>
            <w:r w:rsidRPr="007B5DC8">
              <w:rPr>
                <w:rFonts w:eastAsia="仿宋_GB2312"/>
                <w:sz w:val="24"/>
              </w:rPr>
              <w:t>15</w:t>
            </w:r>
          </w:p>
        </w:tc>
      </w:tr>
      <w:tr w:rsidR="001233A3" w:rsidRPr="007B5DC8" w:rsidTr="00EE7B74">
        <w:trPr>
          <w:trHeight w:val="454"/>
          <w:jc w:val="center"/>
        </w:trPr>
        <w:tc>
          <w:tcPr>
            <w:tcW w:w="1705" w:type="dxa"/>
            <w:vAlign w:val="center"/>
          </w:tcPr>
          <w:p w:rsidR="001233A3" w:rsidRPr="007B5DC8" w:rsidRDefault="001233A3" w:rsidP="00EE7B74">
            <w:pPr>
              <w:jc w:val="center"/>
              <w:rPr>
                <w:rFonts w:eastAsia="仿宋_GB2312"/>
                <w:sz w:val="24"/>
              </w:rPr>
            </w:pPr>
            <w:r w:rsidRPr="007B5DC8">
              <w:rPr>
                <w:rFonts w:eastAsia="仿宋_GB2312"/>
                <w:sz w:val="24"/>
              </w:rPr>
              <w:t>三等奖</w:t>
            </w:r>
          </w:p>
        </w:tc>
        <w:tc>
          <w:tcPr>
            <w:tcW w:w="1705" w:type="dxa"/>
            <w:vAlign w:val="center"/>
          </w:tcPr>
          <w:p w:rsidR="001233A3" w:rsidRPr="007B5DC8" w:rsidRDefault="001233A3" w:rsidP="00EE7B74">
            <w:pPr>
              <w:jc w:val="center"/>
              <w:rPr>
                <w:rFonts w:eastAsia="仿宋_GB2312"/>
                <w:sz w:val="24"/>
              </w:rPr>
            </w:pPr>
            <w:r w:rsidRPr="007B5DC8">
              <w:rPr>
                <w:rFonts w:eastAsia="仿宋_GB2312"/>
                <w:sz w:val="24"/>
              </w:rPr>
              <w:t>20</w:t>
            </w:r>
          </w:p>
        </w:tc>
        <w:tc>
          <w:tcPr>
            <w:tcW w:w="1705" w:type="dxa"/>
            <w:vAlign w:val="center"/>
          </w:tcPr>
          <w:p w:rsidR="001233A3" w:rsidRPr="007B5DC8" w:rsidRDefault="001233A3" w:rsidP="00EE7B74">
            <w:pPr>
              <w:jc w:val="center"/>
              <w:rPr>
                <w:rFonts w:eastAsia="仿宋_GB2312"/>
                <w:sz w:val="24"/>
              </w:rPr>
            </w:pPr>
            <w:r w:rsidRPr="007B5DC8">
              <w:rPr>
                <w:rFonts w:eastAsia="仿宋_GB2312"/>
                <w:sz w:val="24"/>
              </w:rPr>
              <w:t>15</w:t>
            </w:r>
          </w:p>
        </w:tc>
        <w:tc>
          <w:tcPr>
            <w:tcW w:w="1705" w:type="dxa"/>
            <w:vAlign w:val="center"/>
          </w:tcPr>
          <w:p w:rsidR="001233A3" w:rsidRPr="007B5DC8" w:rsidRDefault="001233A3" w:rsidP="00EE7B74">
            <w:pPr>
              <w:jc w:val="center"/>
              <w:rPr>
                <w:rFonts w:eastAsia="仿宋_GB2312"/>
                <w:sz w:val="24"/>
              </w:rPr>
            </w:pPr>
            <w:r w:rsidRPr="007B5DC8">
              <w:rPr>
                <w:rFonts w:eastAsia="仿宋_GB2312"/>
                <w:sz w:val="24"/>
              </w:rPr>
              <w:t>10</w:t>
            </w:r>
          </w:p>
        </w:tc>
      </w:tr>
      <w:tr w:rsidR="001233A3" w:rsidRPr="007B5DC8" w:rsidTr="00EE7B74">
        <w:trPr>
          <w:trHeight w:val="454"/>
          <w:jc w:val="center"/>
        </w:trPr>
        <w:tc>
          <w:tcPr>
            <w:tcW w:w="1705" w:type="dxa"/>
            <w:vAlign w:val="center"/>
          </w:tcPr>
          <w:p w:rsidR="001233A3" w:rsidRPr="007B5DC8" w:rsidRDefault="001233A3" w:rsidP="00EE7B74">
            <w:pPr>
              <w:jc w:val="center"/>
              <w:rPr>
                <w:rFonts w:eastAsia="仿宋_GB2312"/>
                <w:sz w:val="24"/>
              </w:rPr>
            </w:pPr>
            <w:r w:rsidRPr="007B5DC8">
              <w:rPr>
                <w:rFonts w:eastAsia="仿宋_GB2312"/>
                <w:sz w:val="24"/>
              </w:rPr>
              <w:t>未获奖</w:t>
            </w:r>
          </w:p>
        </w:tc>
        <w:tc>
          <w:tcPr>
            <w:tcW w:w="1705" w:type="dxa"/>
            <w:vAlign w:val="center"/>
          </w:tcPr>
          <w:p w:rsidR="001233A3" w:rsidRPr="007B5DC8" w:rsidRDefault="001233A3" w:rsidP="00EE7B74">
            <w:pPr>
              <w:jc w:val="center"/>
              <w:rPr>
                <w:rFonts w:eastAsia="仿宋_GB2312"/>
                <w:sz w:val="24"/>
              </w:rPr>
            </w:pPr>
          </w:p>
        </w:tc>
        <w:tc>
          <w:tcPr>
            <w:tcW w:w="1705" w:type="dxa"/>
            <w:vAlign w:val="center"/>
          </w:tcPr>
          <w:p w:rsidR="001233A3" w:rsidRPr="007B5DC8" w:rsidRDefault="001233A3" w:rsidP="00EE7B74">
            <w:pPr>
              <w:jc w:val="center"/>
              <w:rPr>
                <w:rFonts w:eastAsia="仿宋_GB2312"/>
                <w:sz w:val="24"/>
              </w:rPr>
            </w:pPr>
            <w:r w:rsidRPr="007B5DC8">
              <w:rPr>
                <w:rFonts w:eastAsia="仿宋_GB2312"/>
                <w:sz w:val="24"/>
              </w:rPr>
              <w:t>10</w:t>
            </w:r>
          </w:p>
        </w:tc>
        <w:tc>
          <w:tcPr>
            <w:tcW w:w="1705" w:type="dxa"/>
            <w:vAlign w:val="center"/>
          </w:tcPr>
          <w:p w:rsidR="001233A3" w:rsidRPr="007B5DC8" w:rsidRDefault="001233A3" w:rsidP="00EE7B74">
            <w:pPr>
              <w:jc w:val="center"/>
              <w:rPr>
                <w:rFonts w:eastAsia="仿宋_GB2312"/>
                <w:sz w:val="24"/>
              </w:rPr>
            </w:pPr>
            <w:r w:rsidRPr="007B5DC8">
              <w:rPr>
                <w:rFonts w:eastAsia="仿宋_GB2312"/>
                <w:sz w:val="24"/>
              </w:rPr>
              <w:t>5</w:t>
            </w:r>
          </w:p>
        </w:tc>
      </w:tr>
    </w:tbl>
    <w:p w:rsidR="001233A3" w:rsidRPr="007B1D95" w:rsidRDefault="001233A3" w:rsidP="001233A3">
      <w:pPr>
        <w:jc w:val="center"/>
        <w:rPr>
          <w:rFonts w:eastAsia="仿宋_GB2312"/>
          <w:b/>
          <w:sz w:val="28"/>
          <w:szCs w:val="28"/>
        </w:rPr>
      </w:pPr>
      <w:r w:rsidRPr="007B1D95">
        <w:rPr>
          <w:rFonts w:eastAsia="仿宋_GB2312"/>
          <w:b/>
          <w:sz w:val="28"/>
          <w:szCs w:val="28"/>
        </w:rPr>
        <w:t>表二</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01"/>
        <w:gridCol w:w="1701"/>
        <w:gridCol w:w="1701"/>
        <w:gridCol w:w="1701"/>
      </w:tblGrid>
      <w:tr w:rsidR="001233A3" w:rsidRPr="007B5DC8" w:rsidTr="00EE7B74">
        <w:trPr>
          <w:trHeight w:val="454"/>
          <w:jc w:val="center"/>
        </w:trPr>
        <w:tc>
          <w:tcPr>
            <w:tcW w:w="1701" w:type="dxa"/>
            <w:vMerge w:val="restart"/>
            <w:vAlign w:val="center"/>
          </w:tcPr>
          <w:p w:rsidR="001233A3" w:rsidRPr="0093560A" w:rsidRDefault="001233A3" w:rsidP="00EE7B74">
            <w:pPr>
              <w:jc w:val="center"/>
              <w:rPr>
                <w:rFonts w:ascii="黑体" w:eastAsia="黑体" w:hAnsi="黑体"/>
                <w:sz w:val="24"/>
              </w:rPr>
            </w:pPr>
            <w:r w:rsidRPr="0093560A">
              <w:rPr>
                <w:rFonts w:ascii="黑体" w:eastAsia="黑体" w:hAnsi="黑体"/>
                <w:sz w:val="24"/>
              </w:rPr>
              <w:t>项目名称</w:t>
            </w:r>
          </w:p>
        </w:tc>
        <w:tc>
          <w:tcPr>
            <w:tcW w:w="1701" w:type="dxa"/>
            <w:gridSpan w:val="3"/>
            <w:vAlign w:val="center"/>
          </w:tcPr>
          <w:p w:rsidR="001233A3" w:rsidRPr="0093560A" w:rsidRDefault="001233A3" w:rsidP="00EE7B74">
            <w:pPr>
              <w:jc w:val="center"/>
              <w:rPr>
                <w:rFonts w:ascii="黑体" w:eastAsia="黑体" w:hAnsi="黑体"/>
                <w:sz w:val="24"/>
              </w:rPr>
            </w:pPr>
            <w:r w:rsidRPr="0093560A">
              <w:rPr>
                <w:rFonts w:ascii="黑体" w:eastAsia="黑体" w:hAnsi="黑体"/>
                <w:sz w:val="24"/>
              </w:rPr>
              <w:t>平时分认定</w:t>
            </w:r>
          </w:p>
        </w:tc>
      </w:tr>
      <w:tr w:rsidR="001233A3" w:rsidRPr="007B5DC8" w:rsidTr="00EE7B74">
        <w:trPr>
          <w:trHeight w:val="454"/>
          <w:jc w:val="center"/>
        </w:trPr>
        <w:tc>
          <w:tcPr>
            <w:tcW w:w="1701" w:type="dxa"/>
            <w:vMerge/>
            <w:vAlign w:val="center"/>
          </w:tcPr>
          <w:p w:rsidR="001233A3" w:rsidRPr="0093560A" w:rsidRDefault="001233A3" w:rsidP="00EE7B74">
            <w:pPr>
              <w:jc w:val="center"/>
              <w:rPr>
                <w:rFonts w:ascii="黑体" w:eastAsia="黑体" w:hAnsi="黑体"/>
                <w:sz w:val="24"/>
              </w:rPr>
            </w:pPr>
          </w:p>
        </w:tc>
        <w:tc>
          <w:tcPr>
            <w:tcW w:w="1701" w:type="dxa"/>
            <w:vAlign w:val="center"/>
          </w:tcPr>
          <w:p w:rsidR="001233A3" w:rsidRPr="0093560A" w:rsidRDefault="001233A3" w:rsidP="00EE7B74">
            <w:pPr>
              <w:jc w:val="center"/>
              <w:rPr>
                <w:rFonts w:ascii="黑体" w:eastAsia="黑体" w:hAnsi="黑体"/>
                <w:sz w:val="24"/>
              </w:rPr>
            </w:pPr>
            <w:r w:rsidRPr="0093560A">
              <w:rPr>
                <w:rFonts w:ascii="黑体" w:eastAsia="黑体" w:hAnsi="黑体"/>
                <w:sz w:val="24"/>
              </w:rPr>
              <w:t>国家级</w:t>
            </w:r>
          </w:p>
        </w:tc>
        <w:tc>
          <w:tcPr>
            <w:tcW w:w="1701" w:type="dxa"/>
            <w:vAlign w:val="center"/>
          </w:tcPr>
          <w:p w:rsidR="001233A3" w:rsidRPr="0093560A" w:rsidRDefault="001233A3" w:rsidP="00EE7B74">
            <w:pPr>
              <w:jc w:val="center"/>
              <w:rPr>
                <w:rFonts w:ascii="黑体" w:eastAsia="黑体" w:hAnsi="黑体"/>
                <w:sz w:val="24"/>
              </w:rPr>
            </w:pPr>
            <w:r w:rsidRPr="0093560A">
              <w:rPr>
                <w:rFonts w:ascii="黑体" w:eastAsia="黑体" w:hAnsi="黑体"/>
                <w:sz w:val="24"/>
              </w:rPr>
              <w:t>省级</w:t>
            </w:r>
          </w:p>
        </w:tc>
        <w:tc>
          <w:tcPr>
            <w:tcW w:w="1701" w:type="dxa"/>
            <w:vAlign w:val="center"/>
          </w:tcPr>
          <w:p w:rsidR="001233A3" w:rsidRPr="0093560A" w:rsidRDefault="001233A3" w:rsidP="00EE7B74">
            <w:pPr>
              <w:jc w:val="center"/>
              <w:rPr>
                <w:rFonts w:ascii="黑体" w:eastAsia="黑体" w:hAnsi="黑体"/>
                <w:sz w:val="24"/>
              </w:rPr>
            </w:pPr>
            <w:r w:rsidRPr="0093560A">
              <w:rPr>
                <w:rFonts w:ascii="黑体" w:eastAsia="黑体" w:hAnsi="黑体"/>
                <w:sz w:val="24"/>
              </w:rPr>
              <w:t>市级</w:t>
            </w:r>
          </w:p>
        </w:tc>
      </w:tr>
      <w:tr w:rsidR="001233A3" w:rsidRPr="007B5DC8" w:rsidTr="00EE7B74">
        <w:trPr>
          <w:trHeight w:val="454"/>
          <w:jc w:val="center"/>
        </w:trPr>
        <w:tc>
          <w:tcPr>
            <w:tcW w:w="1701" w:type="dxa"/>
            <w:vAlign w:val="center"/>
          </w:tcPr>
          <w:p w:rsidR="001233A3" w:rsidRPr="007B5DC8" w:rsidRDefault="001233A3" w:rsidP="00EE7B74">
            <w:pPr>
              <w:jc w:val="center"/>
              <w:rPr>
                <w:rFonts w:eastAsia="仿宋_GB2312"/>
                <w:sz w:val="24"/>
              </w:rPr>
            </w:pPr>
            <w:r w:rsidRPr="007B5DC8">
              <w:rPr>
                <w:rFonts w:eastAsia="仿宋_GB2312"/>
                <w:sz w:val="24"/>
              </w:rPr>
              <w:t>一等奖</w:t>
            </w:r>
          </w:p>
        </w:tc>
        <w:tc>
          <w:tcPr>
            <w:tcW w:w="1701" w:type="dxa"/>
            <w:vAlign w:val="center"/>
          </w:tcPr>
          <w:p w:rsidR="001233A3" w:rsidRPr="007B5DC8" w:rsidRDefault="001233A3" w:rsidP="00EE7B74">
            <w:pPr>
              <w:jc w:val="center"/>
              <w:rPr>
                <w:rFonts w:eastAsia="仿宋_GB2312"/>
                <w:sz w:val="24"/>
              </w:rPr>
            </w:pPr>
            <w:r w:rsidRPr="007B5DC8">
              <w:rPr>
                <w:rFonts w:eastAsia="仿宋_GB2312"/>
                <w:sz w:val="24"/>
              </w:rPr>
              <w:t>95</w:t>
            </w:r>
          </w:p>
        </w:tc>
        <w:tc>
          <w:tcPr>
            <w:tcW w:w="1701" w:type="dxa"/>
            <w:vAlign w:val="center"/>
          </w:tcPr>
          <w:p w:rsidR="001233A3" w:rsidRPr="007B5DC8" w:rsidRDefault="001233A3" w:rsidP="00EE7B74">
            <w:pPr>
              <w:jc w:val="center"/>
              <w:rPr>
                <w:rFonts w:eastAsia="仿宋_GB2312"/>
                <w:sz w:val="24"/>
              </w:rPr>
            </w:pPr>
            <w:r w:rsidRPr="007B5DC8">
              <w:rPr>
                <w:rFonts w:eastAsia="仿宋_GB2312"/>
                <w:sz w:val="24"/>
              </w:rPr>
              <w:t>90</w:t>
            </w:r>
          </w:p>
        </w:tc>
        <w:tc>
          <w:tcPr>
            <w:tcW w:w="1701" w:type="dxa"/>
            <w:vAlign w:val="center"/>
          </w:tcPr>
          <w:p w:rsidR="001233A3" w:rsidRPr="007B5DC8" w:rsidRDefault="001233A3" w:rsidP="00EE7B74">
            <w:pPr>
              <w:jc w:val="center"/>
              <w:rPr>
                <w:rFonts w:eastAsia="仿宋_GB2312"/>
                <w:sz w:val="24"/>
              </w:rPr>
            </w:pPr>
            <w:r w:rsidRPr="007B5DC8">
              <w:rPr>
                <w:rFonts w:eastAsia="仿宋_GB2312"/>
                <w:sz w:val="24"/>
              </w:rPr>
              <w:t>85</w:t>
            </w:r>
          </w:p>
        </w:tc>
      </w:tr>
      <w:tr w:rsidR="001233A3" w:rsidRPr="007B5DC8" w:rsidTr="00EE7B74">
        <w:trPr>
          <w:trHeight w:val="454"/>
          <w:jc w:val="center"/>
        </w:trPr>
        <w:tc>
          <w:tcPr>
            <w:tcW w:w="1701" w:type="dxa"/>
            <w:vAlign w:val="center"/>
          </w:tcPr>
          <w:p w:rsidR="001233A3" w:rsidRPr="007B5DC8" w:rsidRDefault="001233A3" w:rsidP="00EE7B74">
            <w:pPr>
              <w:jc w:val="center"/>
              <w:rPr>
                <w:rFonts w:eastAsia="仿宋_GB2312"/>
                <w:sz w:val="24"/>
              </w:rPr>
            </w:pPr>
            <w:r w:rsidRPr="007B5DC8">
              <w:rPr>
                <w:rFonts w:eastAsia="仿宋_GB2312"/>
                <w:sz w:val="24"/>
              </w:rPr>
              <w:t>二等奖</w:t>
            </w:r>
          </w:p>
        </w:tc>
        <w:tc>
          <w:tcPr>
            <w:tcW w:w="1701" w:type="dxa"/>
            <w:vAlign w:val="center"/>
          </w:tcPr>
          <w:p w:rsidR="001233A3" w:rsidRPr="007B5DC8" w:rsidRDefault="001233A3" w:rsidP="00EE7B74">
            <w:pPr>
              <w:jc w:val="center"/>
              <w:rPr>
                <w:rFonts w:eastAsia="仿宋_GB2312"/>
                <w:sz w:val="24"/>
              </w:rPr>
            </w:pPr>
            <w:r w:rsidRPr="007B5DC8">
              <w:rPr>
                <w:rFonts w:eastAsia="仿宋_GB2312"/>
                <w:sz w:val="24"/>
              </w:rPr>
              <w:t>90</w:t>
            </w:r>
          </w:p>
        </w:tc>
        <w:tc>
          <w:tcPr>
            <w:tcW w:w="1701" w:type="dxa"/>
            <w:vAlign w:val="center"/>
          </w:tcPr>
          <w:p w:rsidR="001233A3" w:rsidRPr="007B5DC8" w:rsidRDefault="001233A3" w:rsidP="00EE7B74">
            <w:pPr>
              <w:jc w:val="center"/>
              <w:rPr>
                <w:rFonts w:eastAsia="仿宋_GB2312"/>
                <w:sz w:val="24"/>
              </w:rPr>
            </w:pPr>
            <w:r w:rsidRPr="007B5DC8">
              <w:rPr>
                <w:rFonts w:eastAsia="仿宋_GB2312"/>
                <w:sz w:val="24"/>
              </w:rPr>
              <w:t>85</w:t>
            </w:r>
          </w:p>
        </w:tc>
        <w:tc>
          <w:tcPr>
            <w:tcW w:w="1701" w:type="dxa"/>
            <w:vAlign w:val="center"/>
          </w:tcPr>
          <w:p w:rsidR="001233A3" w:rsidRPr="007B5DC8" w:rsidRDefault="001233A3" w:rsidP="00EE7B74">
            <w:pPr>
              <w:jc w:val="center"/>
              <w:rPr>
                <w:rFonts w:eastAsia="仿宋_GB2312"/>
                <w:sz w:val="24"/>
              </w:rPr>
            </w:pPr>
            <w:r w:rsidRPr="007B5DC8">
              <w:rPr>
                <w:rFonts w:eastAsia="仿宋_GB2312"/>
                <w:sz w:val="24"/>
              </w:rPr>
              <w:t>80</w:t>
            </w:r>
          </w:p>
        </w:tc>
      </w:tr>
      <w:tr w:rsidR="001233A3" w:rsidRPr="007B5DC8" w:rsidTr="00EE7B74">
        <w:trPr>
          <w:trHeight w:val="454"/>
          <w:jc w:val="center"/>
        </w:trPr>
        <w:tc>
          <w:tcPr>
            <w:tcW w:w="1701" w:type="dxa"/>
            <w:vAlign w:val="center"/>
          </w:tcPr>
          <w:p w:rsidR="001233A3" w:rsidRPr="007B5DC8" w:rsidRDefault="001233A3" w:rsidP="00EE7B74">
            <w:pPr>
              <w:jc w:val="center"/>
              <w:rPr>
                <w:rFonts w:eastAsia="仿宋_GB2312"/>
                <w:sz w:val="24"/>
              </w:rPr>
            </w:pPr>
            <w:r w:rsidRPr="007B5DC8">
              <w:rPr>
                <w:rFonts w:eastAsia="仿宋_GB2312"/>
                <w:sz w:val="24"/>
              </w:rPr>
              <w:t>三等奖</w:t>
            </w:r>
          </w:p>
        </w:tc>
        <w:tc>
          <w:tcPr>
            <w:tcW w:w="1701" w:type="dxa"/>
            <w:vAlign w:val="center"/>
          </w:tcPr>
          <w:p w:rsidR="001233A3" w:rsidRPr="007B5DC8" w:rsidRDefault="001233A3" w:rsidP="00EE7B74">
            <w:pPr>
              <w:jc w:val="center"/>
              <w:rPr>
                <w:rFonts w:eastAsia="仿宋_GB2312"/>
                <w:sz w:val="24"/>
              </w:rPr>
            </w:pPr>
            <w:r w:rsidRPr="007B5DC8">
              <w:rPr>
                <w:rFonts w:eastAsia="仿宋_GB2312"/>
                <w:sz w:val="24"/>
              </w:rPr>
              <w:t>85</w:t>
            </w:r>
          </w:p>
        </w:tc>
        <w:tc>
          <w:tcPr>
            <w:tcW w:w="1701" w:type="dxa"/>
            <w:vAlign w:val="center"/>
          </w:tcPr>
          <w:p w:rsidR="001233A3" w:rsidRPr="007B5DC8" w:rsidRDefault="001233A3" w:rsidP="00EE7B74">
            <w:pPr>
              <w:jc w:val="center"/>
              <w:rPr>
                <w:rFonts w:eastAsia="仿宋_GB2312"/>
                <w:sz w:val="24"/>
              </w:rPr>
            </w:pPr>
            <w:r w:rsidRPr="007B5DC8">
              <w:rPr>
                <w:rFonts w:eastAsia="仿宋_GB2312"/>
                <w:sz w:val="24"/>
              </w:rPr>
              <w:t>80</w:t>
            </w:r>
          </w:p>
        </w:tc>
        <w:tc>
          <w:tcPr>
            <w:tcW w:w="1701" w:type="dxa"/>
            <w:vAlign w:val="center"/>
          </w:tcPr>
          <w:p w:rsidR="001233A3" w:rsidRPr="007B5DC8" w:rsidRDefault="001233A3" w:rsidP="00EE7B74">
            <w:pPr>
              <w:jc w:val="center"/>
              <w:rPr>
                <w:rFonts w:eastAsia="仿宋_GB2312"/>
                <w:sz w:val="24"/>
              </w:rPr>
            </w:pPr>
            <w:r w:rsidRPr="007B5DC8">
              <w:rPr>
                <w:rFonts w:eastAsia="仿宋_GB2312"/>
                <w:sz w:val="24"/>
              </w:rPr>
              <w:t>75</w:t>
            </w:r>
          </w:p>
        </w:tc>
      </w:tr>
      <w:tr w:rsidR="001233A3" w:rsidRPr="007B5DC8" w:rsidTr="00EE7B74">
        <w:trPr>
          <w:trHeight w:val="454"/>
          <w:jc w:val="center"/>
        </w:trPr>
        <w:tc>
          <w:tcPr>
            <w:tcW w:w="1701" w:type="dxa"/>
            <w:vAlign w:val="center"/>
          </w:tcPr>
          <w:p w:rsidR="001233A3" w:rsidRPr="007B5DC8" w:rsidRDefault="001233A3" w:rsidP="00EE7B74">
            <w:pPr>
              <w:jc w:val="center"/>
              <w:rPr>
                <w:rFonts w:eastAsia="仿宋_GB2312"/>
                <w:sz w:val="24"/>
              </w:rPr>
            </w:pPr>
            <w:r w:rsidRPr="007B5DC8">
              <w:rPr>
                <w:rFonts w:eastAsia="仿宋_GB2312"/>
                <w:sz w:val="24"/>
              </w:rPr>
              <w:t>未获奖</w:t>
            </w:r>
          </w:p>
        </w:tc>
        <w:tc>
          <w:tcPr>
            <w:tcW w:w="1701" w:type="dxa"/>
            <w:vAlign w:val="center"/>
          </w:tcPr>
          <w:p w:rsidR="001233A3" w:rsidRPr="007B5DC8" w:rsidRDefault="001233A3" w:rsidP="00EE7B74">
            <w:pPr>
              <w:jc w:val="center"/>
              <w:rPr>
                <w:rFonts w:eastAsia="仿宋_GB2312"/>
                <w:sz w:val="24"/>
              </w:rPr>
            </w:pPr>
          </w:p>
        </w:tc>
        <w:tc>
          <w:tcPr>
            <w:tcW w:w="1701" w:type="dxa"/>
            <w:vAlign w:val="center"/>
          </w:tcPr>
          <w:p w:rsidR="001233A3" w:rsidRPr="007B5DC8" w:rsidRDefault="001233A3" w:rsidP="00EE7B74">
            <w:pPr>
              <w:jc w:val="center"/>
              <w:rPr>
                <w:rFonts w:eastAsia="仿宋_GB2312"/>
                <w:sz w:val="24"/>
              </w:rPr>
            </w:pPr>
            <w:r w:rsidRPr="007B5DC8">
              <w:rPr>
                <w:rFonts w:eastAsia="仿宋_GB2312"/>
                <w:sz w:val="24"/>
              </w:rPr>
              <w:t>75</w:t>
            </w:r>
          </w:p>
        </w:tc>
        <w:tc>
          <w:tcPr>
            <w:tcW w:w="1701" w:type="dxa"/>
            <w:vAlign w:val="center"/>
          </w:tcPr>
          <w:p w:rsidR="001233A3" w:rsidRPr="007B5DC8" w:rsidRDefault="001233A3" w:rsidP="00EE7B74">
            <w:pPr>
              <w:jc w:val="center"/>
              <w:rPr>
                <w:rFonts w:eastAsia="仿宋_GB2312"/>
                <w:sz w:val="24"/>
              </w:rPr>
            </w:pPr>
            <w:r w:rsidRPr="007B5DC8">
              <w:rPr>
                <w:rFonts w:eastAsia="仿宋_GB2312"/>
                <w:sz w:val="24"/>
              </w:rPr>
              <w:t>70</w:t>
            </w:r>
          </w:p>
        </w:tc>
      </w:tr>
    </w:tbl>
    <w:p w:rsidR="001233A3" w:rsidRPr="007B5DC8" w:rsidRDefault="001233A3" w:rsidP="001233A3">
      <w:pPr>
        <w:ind w:firstLineChars="200" w:firstLine="560"/>
        <w:rPr>
          <w:rFonts w:eastAsia="仿宋_GB2312"/>
          <w:sz w:val="28"/>
          <w:szCs w:val="28"/>
        </w:rPr>
      </w:pPr>
      <w:r w:rsidRPr="007B5DC8">
        <w:rPr>
          <w:rFonts w:eastAsia="仿宋_GB2312"/>
          <w:sz w:val="28"/>
          <w:szCs w:val="28"/>
        </w:rPr>
        <w:lastRenderedPageBreak/>
        <w:t>2</w:t>
      </w:r>
      <w:r>
        <w:rPr>
          <w:rFonts w:eastAsia="仿宋_GB2312" w:hint="eastAsia"/>
          <w:sz w:val="28"/>
          <w:szCs w:val="28"/>
        </w:rPr>
        <w:t>．</w:t>
      </w:r>
      <w:r w:rsidRPr="007B5DC8">
        <w:rPr>
          <w:rFonts w:eastAsia="仿宋_GB2312"/>
          <w:sz w:val="28"/>
          <w:szCs w:val="28"/>
        </w:rPr>
        <w:t>因竞赛时间与考试时间冲突，学生无法正常参加期末考试，课程成绩根据获奖情况认定如下：</w:t>
      </w: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01"/>
        <w:gridCol w:w="1701"/>
        <w:gridCol w:w="1701"/>
        <w:gridCol w:w="1701"/>
      </w:tblGrid>
      <w:tr w:rsidR="001233A3" w:rsidRPr="0093159E" w:rsidTr="00EE7B74">
        <w:trPr>
          <w:trHeight w:val="454"/>
          <w:jc w:val="center"/>
        </w:trPr>
        <w:tc>
          <w:tcPr>
            <w:tcW w:w="1701" w:type="dxa"/>
            <w:vMerge w:val="restart"/>
            <w:vAlign w:val="center"/>
          </w:tcPr>
          <w:p w:rsidR="001233A3" w:rsidRPr="0093159E" w:rsidRDefault="001233A3" w:rsidP="00EE7B74">
            <w:pPr>
              <w:jc w:val="center"/>
              <w:rPr>
                <w:rFonts w:ascii="黑体" w:eastAsia="黑体" w:hAnsi="黑体"/>
                <w:sz w:val="24"/>
              </w:rPr>
            </w:pPr>
            <w:r w:rsidRPr="0093159E">
              <w:rPr>
                <w:rFonts w:ascii="黑体" w:eastAsia="黑体" w:hAnsi="黑体"/>
                <w:sz w:val="24"/>
              </w:rPr>
              <w:t>项目名称</w:t>
            </w:r>
          </w:p>
        </w:tc>
        <w:tc>
          <w:tcPr>
            <w:tcW w:w="1701" w:type="dxa"/>
            <w:gridSpan w:val="3"/>
            <w:vAlign w:val="center"/>
          </w:tcPr>
          <w:p w:rsidR="001233A3" w:rsidRPr="0093159E" w:rsidRDefault="001233A3" w:rsidP="00EE7B74">
            <w:pPr>
              <w:jc w:val="center"/>
              <w:rPr>
                <w:rFonts w:ascii="黑体" w:eastAsia="黑体" w:hAnsi="黑体"/>
                <w:sz w:val="24"/>
              </w:rPr>
            </w:pPr>
            <w:r w:rsidRPr="0093159E">
              <w:rPr>
                <w:rFonts w:ascii="黑体" w:eastAsia="黑体" w:hAnsi="黑体"/>
                <w:sz w:val="24"/>
              </w:rPr>
              <w:t>成绩认定</w:t>
            </w:r>
          </w:p>
        </w:tc>
      </w:tr>
      <w:tr w:rsidR="001233A3" w:rsidRPr="0093159E" w:rsidTr="00EE7B74">
        <w:trPr>
          <w:trHeight w:val="454"/>
          <w:jc w:val="center"/>
        </w:trPr>
        <w:tc>
          <w:tcPr>
            <w:tcW w:w="1701" w:type="dxa"/>
            <w:vMerge/>
            <w:vAlign w:val="center"/>
          </w:tcPr>
          <w:p w:rsidR="001233A3" w:rsidRPr="0093159E" w:rsidRDefault="001233A3" w:rsidP="00EE7B74">
            <w:pPr>
              <w:jc w:val="center"/>
              <w:rPr>
                <w:rFonts w:ascii="黑体" w:eastAsia="黑体" w:hAnsi="黑体"/>
                <w:sz w:val="24"/>
              </w:rPr>
            </w:pPr>
          </w:p>
        </w:tc>
        <w:tc>
          <w:tcPr>
            <w:tcW w:w="1701" w:type="dxa"/>
            <w:vAlign w:val="center"/>
          </w:tcPr>
          <w:p w:rsidR="001233A3" w:rsidRPr="0093159E" w:rsidRDefault="001233A3" w:rsidP="00EE7B74">
            <w:pPr>
              <w:jc w:val="center"/>
              <w:rPr>
                <w:rFonts w:ascii="黑体" w:eastAsia="黑体" w:hAnsi="黑体"/>
                <w:sz w:val="24"/>
              </w:rPr>
            </w:pPr>
            <w:r w:rsidRPr="0093159E">
              <w:rPr>
                <w:rFonts w:ascii="黑体" w:eastAsia="黑体" w:hAnsi="黑体"/>
                <w:sz w:val="24"/>
              </w:rPr>
              <w:t>国家级</w:t>
            </w:r>
          </w:p>
        </w:tc>
        <w:tc>
          <w:tcPr>
            <w:tcW w:w="1701" w:type="dxa"/>
            <w:vAlign w:val="center"/>
          </w:tcPr>
          <w:p w:rsidR="001233A3" w:rsidRPr="0093159E" w:rsidRDefault="001233A3" w:rsidP="00EE7B74">
            <w:pPr>
              <w:jc w:val="center"/>
              <w:rPr>
                <w:rFonts w:ascii="黑体" w:eastAsia="黑体" w:hAnsi="黑体"/>
                <w:sz w:val="24"/>
              </w:rPr>
            </w:pPr>
            <w:r w:rsidRPr="0093159E">
              <w:rPr>
                <w:rFonts w:ascii="黑体" w:eastAsia="黑体" w:hAnsi="黑体"/>
                <w:sz w:val="24"/>
              </w:rPr>
              <w:t>省级</w:t>
            </w:r>
          </w:p>
        </w:tc>
        <w:tc>
          <w:tcPr>
            <w:tcW w:w="1701" w:type="dxa"/>
            <w:vAlign w:val="center"/>
          </w:tcPr>
          <w:p w:rsidR="001233A3" w:rsidRPr="0093159E" w:rsidRDefault="001233A3" w:rsidP="00EE7B74">
            <w:pPr>
              <w:jc w:val="center"/>
              <w:rPr>
                <w:rFonts w:ascii="黑体" w:eastAsia="黑体" w:hAnsi="黑体"/>
                <w:sz w:val="24"/>
              </w:rPr>
            </w:pPr>
            <w:r w:rsidRPr="0093159E">
              <w:rPr>
                <w:rFonts w:ascii="黑体" w:eastAsia="黑体" w:hAnsi="黑体"/>
                <w:sz w:val="24"/>
              </w:rPr>
              <w:t>市级</w:t>
            </w:r>
          </w:p>
        </w:tc>
      </w:tr>
      <w:tr w:rsidR="001233A3" w:rsidRPr="007B5DC8" w:rsidTr="00EE7B74">
        <w:trPr>
          <w:trHeight w:val="454"/>
          <w:jc w:val="center"/>
        </w:trPr>
        <w:tc>
          <w:tcPr>
            <w:tcW w:w="1701" w:type="dxa"/>
            <w:vAlign w:val="center"/>
          </w:tcPr>
          <w:p w:rsidR="001233A3" w:rsidRPr="007B5DC8" w:rsidRDefault="001233A3" w:rsidP="00EE7B74">
            <w:pPr>
              <w:jc w:val="center"/>
              <w:rPr>
                <w:rFonts w:eastAsia="仿宋_GB2312"/>
                <w:sz w:val="24"/>
              </w:rPr>
            </w:pPr>
            <w:r w:rsidRPr="007B5DC8">
              <w:rPr>
                <w:rFonts w:eastAsia="仿宋_GB2312"/>
                <w:sz w:val="24"/>
              </w:rPr>
              <w:t>一等奖</w:t>
            </w:r>
          </w:p>
        </w:tc>
        <w:tc>
          <w:tcPr>
            <w:tcW w:w="1701" w:type="dxa"/>
            <w:vAlign w:val="center"/>
          </w:tcPr>
          <w:p w:rsidR="001233A3" w:rsidRPr="007B5DC8" w:rsidRDefault="001233A3" w:rsidP="00EE7B74">
            <w:pPr>
              <w:jc w:val="center"/>
              <w:rPr>
                <w:rFonts w:eastAsia="仿宋_GB2312"/>
                <w:sz w:val="24"/>
              </w:rPr>
            </w:pPr>
            <w:r w:rsidRPr="007B5DC8">
              <w:rPr>
                <w:rFonts w:eastAsia="仿宋_GB2312"/>
                <w:sz w:val="24"/>
              </w:rPr>
              <w:t>95</w:t>
            </w:r>
          </w:p>
        </w:tc>
        <w:tc>
          <w:tcPr>
            <w:tcW w:w="1701" w:type="dxa"/>
            <w:vAlign w:val="center"/>
          </w:tcPr>
          <w:p w:rsidR="001233A3" w:rsidRPr="007B5DC8" w:rsidRDefault="001233A3" w:rsidP="00EE7B74">
            <w:pPr>
              <w:jc w:val="center"/>
              <w:rPr>
                <w:rFonts w:eastAsia="仿宋_GB2312"/>
                <w:sz w:val="24"/>
              </w:rPr>
            </w:pPr>
            <w:r w:rsidRPr="007B5DC8">
              <w:rPr>
                <w:rFonts w:eastAsia="仿宋_GB2312"/>
                <w:sz w:val="24"/>
              </w:rPr>
              <w:t>90</w:t>
            </w:r>
          </w:p>
        </w:tc>
        <w:tc>
          <w:tcPr>
            <w:tcW w:w="1701" w:type="dxa"/>
            <w:vAlign w:val="center"/>
          </w:tcPr>
          <w:p w:rsidR="001233A3" w:rsidRPr="007B5DC8" w:rsidRDefault="001233A3" w:rsidP="00EE7B74">
            <w:pPr>
              <w:jc w:val="center"/>
              <w:rPr>
                <w:rFonts w:eastAsia="仿宋_GB2312"/>
                <w:sz w:val="24"/>
              </w:rPr>
            </w:pPr>
            <w:r w:rsidRPr="007B5DC8">
              <w:rPr>
                <w:rFonts w:eastAsia="仿宋_GB2312"/>
                <w:sz w:val="24"/>
              </w:rPr>
              <w:t>85</w:t>
            </w:r>
          </w:p>
        </w:tc>
      </w:tr>
      <w:tr w:rsidR="001233A3" w:rsidRPr="007B5DC8" w:rsidTr="00EE7B74">
        <w:trPr>
          <w:trHeight w:val="454"/>
          <w:jc w:val="center"/>
        </w:trPr>
        <w:tc>
          <w:tcPr>
            <w:tcW w:w="1701" w:type="dxa"/>
            <w:vAlign w:val="center"/>
          </w:tcPr>
          <w:p w:rsidR="001233A3" w:rsidRPr="007B5DC8" w:rsidRDefault="001233A3" w:rsidP="00EE7B74">
            <w:pPr>
              <w:jc w:val="center"/>
              <w:rPr>
                <w:rFonts w:eastAsia="仿宋_GB2312"/>
                <w:sz w:val="24"/>
              </w:rPr>
            </w:pPr>
            <w:r w:rsidRPr="007B5DC8">
              <w:rPr>
                <w:rFonts w:eastAsia="仿宋_GB2312"/>
                <w:sz w:val="24"/>
              </w:rPr>
              <w:t>二等奖</w:t>
            </w:r>
          </w:p>
        </w:tc>
        <w:tc>
          <w:tcPr>
            <w:tcW w:w="1701" w:type="dxa"/>
            <w:vAlign w:val="center"/>
          </w:tcPr>
          <w:p w:rsidR="001233A3" w:rsidRPr="007B5DC8" w:rsidRDefault="001233A3" w:rsidP="00EE7B74">
            <w:pPr>
              <w:jc w:val="center"/>
              <w:rPr>
                <w:rFonts w:eastAsia="仿宋_GB2312"/>
                <w:sz w:val="24"/>
              </w:rPr>
            </w:pPr>
            <w:r w:rsidRPr="007B5DC8">
              <w:rPr>
                <w:rFonts w:eastAsia="仿宋_GB2312"/>
                <w:sz w:val="24"/>
              </w:rPr>
              <w:t>90</w:t>
            </w:r>
          </w:p>
        </w:tc>
        <w:tc>
          <w:tcPr>
            <w:tcW w:w="1701" w:type="dxa"/>
            <w:vAlign w:val="center"/>
          </w:tcPr>
          <w:p w:rsidR="001233A3" w:rsidRPr="007B5DC8" w:rsidRDefault="001233A3" w:rsidP="00EE7B74">
            <w:pPr>
              <w:jc w:val="center"/>
              <w:rPr>
                <w:rFonts w:eastAsia="仿宋_GB2312"/>
                <w:sz w:val="24"/>
              </w:rPr>
            </w:pPr>
            <w:r w:rsidRPr="007B5DC8">
              <w:rPr>
                <w:rFonts w:eastAsia="仿宋_GB2312"/>
                <w:sz w:val="24"/>
              </w:rPr>
              <w:t>85</w:t>
            </w:r>
          </w:p>
        </w:tc>
        <w:tc>
          <w:tcPr>
            <w:tcW w:w="1701" w:type="dxa"/>
            <w:vAlign w:val="center"/>
          </w:tcPr>
          <w:p w:rsidR="001233A3" w:rsidRPr="007B5DC8" w:rsidRDefault="001233A3" w:rsidP="00EE7B74">
            <w:pPr>
              <w:jc w:val="center"/>
              <w:rPr>
                <w:rFonts w:eastAsia="仿宋_GB2312"/>
                <w:sz w:val="24"/>
              </w:rPr>
            </w:pPr>
            <w:r w:rsidRPr="007B5DC8">
              <w:rPr>
                <w:rFonts w:eastAsia="仿宋_GB2312"/>
                <w:sz w:val="24"/>
              </w:rPr>
              <w:t>80</w:t>
            </w:r>
          </w:p>
        </w:tc>
      </w:tr>
      <w:tr w:rsidR="001233A3" w:rsidRPr="007B5DC8" w:rsidTr="00EE7B74">
        <w:trPr>
          <w:trHeight w:val="454"/>
          <w:jc w:val="center"/>
        </w:trPr>
        <w:tc>
          <w:tcPr>
            <w:tcW w:w="1701" w:type="dxa"/>
            <w:vAlign w:val="center"/>
          </w:tcPr>
          <w:p w:rsidR="001233A3" w:rsidRPr="007B5DC8" w:rsidRDefault="001233A3" w:rsidP="00EE7B74">
            <w:pPr>
              <w:jc w:val="center"/>
              <w:rPr>
                <w:rFonts w:eastAsia="仿宋_GB2312"/>
                <w:sz w:val="24"/>
              </w:rPr>
            </w:pPr>
            <w:r w:rsidRPr="007B5DC8">
              <w:rPr>
                <w:rFonts w:eastAsia="仿宋_GB2312"/>
                <w:sz w:val="24"/>
              </w:rPr>
              <w:t>三等奖</w:t>
            </w:r>
          </w:p>
        </w:tc>
        <w:tc>
          <w:tcPr>
            <w:tcW w:w="1701" w:type="dxa"/>
            <w:vAlign w:val="center"/>
          </w:tcPr>
          <w:p w:rsidR="001233A3" w:rsidRPr="007B5DC8" w:rsidRDefault="001233A3" w:rsidP="00EE7B74">
            <w:pPr>
              <w:jc w:val="center"/>
              <w:rPr>
                <w:rFonts w:eastAsia="仿宋_GB2312"/>
                <w:sz w:val="24"/>
              </w:rPr>
            </w:pPr>
            <w:r w:rsidRPr="007B5DC8">
              <w:rPr>
                <w:rFonts w:eastAsia="仿宋_GB2312"/>
                <w:sz w:val="24"/>
              </w:rPr>
              <w:t>85</w:t>
            </w:r>
          </w:p>
        </w:tc>
        <w:tc>
          <w:tcPr>
            <w:tcW w:w="1701" w:type="dxa"/>
            <w:vAlign w:val="center"/>
          </w:tcPr>
          <w:p w:rsidR="001233A3" w:rsidRPr="007B5DC8" w:rsidRDefault="001233A3" w:rsidP="00EE7B74">
            <w:pPr>
              <w:jc w:val="center"/>
              <w:rPr>
                <w:rFonts w:eastAsia="仿宋_GB2312"/>
                <w:sz w:val="24"/>
              </w:rPr>
            </w:pPr>
            <w:r w:rsidRPr="007B5DC8">
              <w:rPr>
                <w:rFonts w:eastAsia="仿宋_GB2312"/>
                <w:sz w:val="24"/>
              </w:rPr>
              <w:t>80</w:t>
            </w:r>
          </w:p>
        </w:tc>
        <w:tc>
          <w:tcPr>
            <w:tcW w:w="1701" w:type="dxa"/>
            <w:vAlign w:val="center"/>
          </w:tcPr>
          <w:p w:rsidR="001233A3" w:rsidRPr="007B5DC8" w:rsidRDefault="001233A3" w:rsidP="00EE7B74">
            <w:pPr>
              <w:jc w:val="center"/>
              <w:rPr>
                <w:rFonts w:eastAsia="仿宋_GB2312"/>
                <w:sz w:val="24"/>
              </w:rPr>
            </w:pPr>
            <w:r w:rsidRPr="007B5DC8">
              <w:rPr>
                <w:rFonts w:eastAsia="仿宋_GB2312"/>
                <w:sz w:val="24"/>
              </w:rPr>
              <w:t>75</w:t>
            </w:r>
          </w:p>
        </w:tc>
      </w:tr>
      <w:tr w:rsidR="001233A3" w:rsidRPr="007B5DC8" w:rsidTr="00EE7B74">
        <w:trPr>
          <w:trHeight w:val="454"/>
          <w:jc w:val="center"/>
        </w:trPr>
        <w:tc>
          <w:tcPr>
            <w:tcW w:w="1701" w:type="dxa"/>
            <w:vAlign w:val="center"/>
          </w:tcPr>
          <w:p w:rsidR="001233A3" w:rsidRPr="007B5DC8" w:rsidRDefault="001233A3" w:rsidP="00EE7B74">
            <w:pPr>
              <w:jc w:val="center"/>
              <w:rPr>
                <w:rFonts w:eastAsia="仿宋_GB2312"/>
                <w:sz w:val="24"/>
              </w:rPr>
            </w:pPr>
            <w:r w:rsidRPr="007B5DC8">
              <w:rPr>
                <w:rFonts w:eastAsia="仿宋_GB2312"/>
                <w:sz w:val="24"/>
              </w:rPr>
              <w:t>未获奖</w:t>
            </w:r>
          </w:p>
        </w:tc>
        <w:tc>
          <w:tcPr>
            <w:tcW w:w="1701" w:type="dxa"/>
            <w:vAlign w:val="center"/>
          </w:tcPr>
          <w:p w:rsidR="001233A3" w:rsidRPr="007B5DC8" w:rsidRDefault="001233A3" w:rsidP="00EE7B74">
            <w:pPr>
              <w:jc w:val="center"/>
              <w:rPr>
                <w:rFonts w:eastAsia="仿宋_GB2312"/>
                <w:sz w:val="24"/>
              </w:rPr>
            </w:pPr>
          </w:p>
        </w:tc>
        <w:tc>
          <w:tcPr>
            <w:tcW w:w="1701" w:type="dxa"/>
            <w:vAlign w:val="center"/>
          </w:tcPr>
          <w:p w:rsidR="001233A3" w:rsidRPr="007B5DC8" w:rsidRDefault="001233A3" w:rsidP="00EE7B74">
            <w:pPr>
              <w:jc w:val="center"/>
              <w:rPr>
                <w:rFonts w:eastAsia="仿宋_GB2312"/>
                <w:sz w:val="24"/>
              </w:rPr>
            </w:pPr>
            <w:r w:rsidRPr="007B5DC8">
              <w:rPr>
                <w:rFonts w:eastAsia="仿宋_GB2312"/>
                <w:sz w:val="24"/>
              </w:rPr>
              <w:t>75</w:t>
            </w:r>
          </w:p>
        </w:tc>
        <w:tc>
          <w:tcPr>
            <w:tcW w:w="1701" w:type="dxa"/>
            <w:vAlign w:val="center"/>
          </w:tcPr>
          <w:p w:rsidR="001233A3" w:rsidRPr="007B5DC8" w:rsidRDefault="001233A3" w:rsidP="00EE7B74">
            <w:pPr>
              <w:jc w:val="center"/>
              <w:rPr>
                <w:rFonts w:eastAsia="仿宋_GB2312"/>
                <w:sz w:val="24"/>
              </w:rPr>
            </w:pPr>
            <w:r w:rsidRPr="007B5DC8">
              <w:rPr>
                <w:rFonts w:eastAsia="仿宋_GB2312"/>
                <w:sz w:val="24"/>
              </w:rPr>
              <w:t>70</w:t>
            </w:r>
          </w:p>
        </w:tc>
      </w:tr>
    </w:tbl>
    <w:p w:rsidR="001233A3" w:rsidRPr="0093159E" w:rsidRDefault="001233A3" w:rsidP="001233A3">
      <w:pPr>
        <w:ind w:firstLineChars="200" w:firstLine="560"/>
        <w:rPr>
          <w:rFonts w:ascii="黑体" w:eastAsia="黑体" w:hAnsi="黑体"/>
          <w:sz w:val="28"/>
          <w:szCs w:val="28"/>
        </w:rPr>
      </w:pPr>
      <w:r w:rsidRPr="0093159E">
        <w:rPr>
          <w:rFonts w:ascii="黑体" w:eastAsia="黑体" w:hAnsi="黑体"/>
          <w:sz w:val="28"/>
          <w:szCs w:val="28"/>
        </w:rPr>
        <w:t>二、</w:t>
      </w:r>
      <w:r w:rsidRPr="0093159E">
        <w:rPr>
          <w:rFonts w:ascii="黑体" w:eastAsia="黑体" w:hAnsi="黑体" w:hint="eastAsia"/>
          <w:sz w:val="28"/>
          <w:szCs w:val="28"/>
        </w:rPr>
        <w:t>操作</w:t>
      </w:r>
      <w:r w:rsidRPr="0093159E">
        <w:rPr>
          <w:rFonts w:ascii="黑体" w:eastAsia="黑体" w:hAnsi="黑体"/>
          <w:sz w:val="28"/>
          <w:szCs w:val="28"/>
        </w:rPr>
        <w:t>说明</w:t>
      </w:r>
    </w:p>
    <w:p w:rsidR="001233A3" w:rsidRPr="007B5DC8" w:rsidRDefault="001233A3" w:rsidP="001233A3">
      <w:pPr>
        <w:ind w:firstLineChars="200" w:firstLine="560"/>
        <w:rPr>
          <w:rFonts w:eastAsia="仿宋_GB2312"/>
          <w:sz w:val="28"/>
          <w:szCs w:val="28"/>
        </w:rPr>
      </w:pPr>
      <w:r w:rsidRPr="007B5DC8">
        <w:rPr>
          <w:rFonts w:eastAsia="仿宋_GB2312"/>
          <w:sz w:val="28"/>
          <w:szCs w:val="28"/>
        </w:rPr>
        <w:t>1</w:t>
      </w:r>
      <w:r>
        <w:rPr>
          <w:rFonts w:eastAsia="仿宋_GB2312" w:hint="eastAsia"/>
          <w:sz w:val="28"/>
          <w:szCs w:val="28"/>
        </w:rPr>
        <w:t>．</w:t>
      </w:r>
      <w:r w:rsidRPr="007B5DC8">
        <w:rPr>
          <w:rFonts w:eastAsia="仿宋_GB2312"/>
          <w:sz w:val="28"/>
          <w:szCs w:val="28"/>
        </w:rPr>
        <w:t>各竞赛组在组建队伍后，将参赛学生名单、相关课程及参赛时间报各分院办公室，由分院统一开证明，报教务处及相关课程教研室备案；竞赛结束后将学生竞赛的获奖成绩提供各课程教研室，按</w:t>
      </w:r>
      <w:r>
        <w:rPr>
          <w:rFonts w:eastAsia="仿宋_GB2312" w:hint="eastAsia"/>
          <w:sz w:val="28"/>
          <w:szCs w:val="28"/>
        </w:rPr>
        <w:t>上述</w:t>
      </w:r>
      <w:r w:rsidRPr="007B5DC8">
        <w:rPr>
          <w:rFonts w:eastAsia="仿宋_GB2312"/>
          <w:sz w:val="28"/>
          <w:szCs w:val="28"/>
        </w:rPr>
        <w:t>规定给予成绩认定。</w:t>
      </w:r>
    </w:p>
    <w:p w:rsidR="001233A3" w:rsidRPr="007B5DC8" w:rsidRDefault="001233A3" w:rsidP="001233A3">
      <w:pPr>
        <w:ind w:firstLineChars="200" w:firstLine="560"/>
        <w:rPr>
          <w:rFonts w:eastAsia="仿宋_GB2312"/>
          <w:sz w:val="28"/>
          <w:szCs w:val="28"/>
        </w:rPr>
      </w:pPr>
      <w:r w:rsidRPr="007B5DC8">
        <w:rPr>
          <w:rFonts w:eastAsia="仿宋_GB2312"/>
          <w:sz w:val="28"/>
          <w:szCs w:val="28"/>
        </w:rPr>
        <w:t>2</w:t>
      </w:r>
      <w:r>
        <w:rPr>
          <w:rFonts w:eastAsia="仿宋_GB2312" w:hint="eastAsia"/>
          <w:sz w:val="28"/>
          <w:szCs w:val="28"/>
        </w:rPr>
        <w:t>．</w:t>
      </w:r>
      <w:r w:rsidRPr="007B5DC8">
        <w:rPr>
          <w:rFonts w:eastAsia="仿宋_GB2312"/>
          <w:sz w:val="28"/>
          <w:szCs w:val="28"/>
        </w:rPr>
        <w:t>其它参与相关技能竞赛学生课程成绩可</w:t>
      </w:r>
      <w:proofErr w:type="gramStart"/>
      <w:r w:rsidRPr="007B5DC8">
        <w:rPr>
          <w:rFonts w:eastAsia="仿宋_GB2312"/>
          <w:sz w:val="28"/>
          <w:szCs w:val="28"/>
        </w:rPr>
        <w:t>参考此</w:t>
      </w:r>
      <w:proofErr w:type="gramEnd"/>
      <w:r w:rsidRPr="007B5DC8">
        <w:rPr>
          <w:rFonts w:eastAsia="仿宋_GB2312"/>
          <w:sz w:val="28"/>
          <w:szCs w:val="28"/>
        </w:rPr>
        <w:t>办法进行评定。</w:t>
      </w:r>
    </w:p>
    <w:p w:rsidR="001233A3" w:rsidRPr="007B5DC8" w:rsidRDefault="001233A3" w:rsidP="001233A3">
      <w:pPr>
        <w:rPr>
          <w:rFonts w:eastAsia="仿宋_GB2312"/>
          <w:sz w:val="28"/>
          <w:szCs w:val="28"/>
        </w:rPr>
      </w:pPr>
    </w:p>
    <w:p w:rsidR="001233A3" w:rsidRPr="007B5DC8" w:rsidRDefault="001233A3" w:rsidP="001233A3">
      <w:pPr>
        <w:rPr>
          <w:rFonts w:eastAsia="仿宋_GB2312"/>
          <w:sz w:val="28"/>
          <w:szCs w:val="28"/>
        </w:rPr>
      </w:pPr>
      <w:r w:rsidRPr="007B5DC8">
        <w:rPr>
          <w:rFonts w:eastAsia="仿宋_GB2312"/>
          <w:sz w:val="28"/>
          <w:szCs w:val="28"/>
        </w:rPr>
        <w:br w:type="page"/>
      </w:r>
      <w:r w:rsidRPr="007B5DC8">
        <w:rPr>
          <w:rFonts w:eastAsia="仿宋_GB2312"/>
          <w:sz w:val="28"/>
          <w:szCs w:val="28"/>
        </w:rPr>
        <w:lastRenderedPageBreak/>
        <w:t>附件</w:t>
      </w:r>
      <w:r w:rsidRPr="007B5DC8">
        <w:rPr>
          <w:rFonts w:eastAsia="仿宋_GB2312"/>
          <w:sz w:val="28"/>
          <w:szCs w:val="28"/>
        </w:rPr>
        <w:t>2</w:t>
      </w:r>
      <w:r w:rsidRPr="007B5DC8">
        <w:rPr>
          <w:rFonts w:eastAsia="仿宋_GB2312"/>
          <w:sz w:val="28"/>
          <w:szCs w:val="28"/>
        </w:rPr>
        <w:t>：</w:t>
      </w:r>
    </w:p>
    <w:p w:rsidR="001233A3" w:rsidRPr="00684100" w:rsidRDefault="001233A3" w:rsidP="001233A3">
      <w:pPr>
        <w:jc w:val="center"/>
        <w:rPr>
          <w:rFonts w:ascii="黑体" w:eastAsia="黑体" w:hAnsi="黑体"/>
          <w:sz w:val="28"/>
          <w:szCs w:val="28"/>
        </w:rPr>
      </w:pPr>
      <w:r w:rsidRPr="00684100">
        <w:rPr>
          <w:rFonts w:ascii="黑体" w:eastAsia="黑体" w:hAnsi="黑体"/>
          <w:sz w:val="28"/>
          <w:szCs w:val="28"/>
        </w:rPr>
        <w:t>工艺美术类专业学生技能竞赛项目</w:t>
      </w:r>
    </w:p>
    <w:p w:rsidR="001233A3" w:rsidRPr="007B5DC8" w:rsidRDefault="001233A3" w:rsidP="001233A3">
      <w:pPr>
        <w:ind w:firstLineChars="200" w:firstLine="560"/>
        <w:rPr>
          <w:rFonts w:eastAsia="仿宋_GB2312"/>
          <w:sz w:val="28"/>
          <w:szCs w:val="28"/>
        </w:rPr>
      </w:pPr>
      <w:r w:rsidRPr="007B5DC8">
        <w:rPr>
          <w:rFonts w:eastAsia="仿宋_GB2312"/>
          <w:sz w:val="28"/>
          <w:szCs w:val="28"/>
        </w:rPr>
        <w:t>由于工艺美术类专业</w:t>
      </w:r>
      <w:r>
        <w:rPr>
          <w:rFonts w:eastAsia="仿宋_GB2312" w:hint="eastAsia"/>
          <w:sz w:val="28"/>
          <w:szCs w:val="28"/>
        </w:rPr>
        <w:t>暂无教育部门和</w:t>
      </w:r>
      <w:proofErr w:type="gramStart"/>
      <w:r>
        <w:rPr>
          <w:rFonts w:eastAsia="仿宋_GB2312" w:hint="eastAsia"/>
          <w:sz w:val="28"/>
          <w:szCs w:val="28"/>
        </w:rPr>
        <w:t>人社部门</w:t>
      </w:r>
      <w:proofErr w:type="gramEnd"/>
      <w:r>
        <w:rPr>
          <w:rFonts w:eastAsia="仿宋_GB2312" w:hint="eastAsia"/>
          <w:sz w:val="28"/>
          <w:szCs w:val="28"/>
        </w:rPr>
        <w:t>主办的</w:t>
      </w:r>
      <w:r w:rsidRPr="007B5DC8">
        <w:rPr>
          <w:rFonts w:eastAsia="仿宋_GB2312"/>
          <w:sz w:val="28"/>
          <w:szCs w:val="28"/>
        </w:rPr>
        <w:t>省级和国家赛项，为了专业更好的发展，提升学生学业水平，特此筛选全国、省级业界公认的权威类竞赛，列入学校认可的学生技能竞赛项目：</w:t>
      </w:r>
    </w:p>
    <w:tbl>
      <w:tblPr>
        <w:tblW w:w="8952" w:type="dxa"/>
        <w:jc w:val="center"/>
        <w:tblInd w:w="-2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1"/>
        <w:gridCol w:w="1554"/>
        <w:gridCol w:w="1185"/>
        <w:gridCol w:w="3289"/>
        <w:gridCol w:w="2123"/>
      </w:tblGrid>
      <w:tr w:rsidR="001233A3" w:rsidRPr="007B5DC8" w:rsidTr="00EE7B74">
        <w:trPr>
          <w:trHeight w:val="527"/>
          <w:jc w:val="center"/>
        </w:trPr>
        <w:tc>
          <w:tcPr>
            <w:tcW w:w="801" w:type="dxa"/>
            <w:shd w:val="clear" w:color="auto" w:fill="auto"/>
            <w:vAlign w:val="center"/>
          </w:tcPr>
          <w:p w:rsidR="001233A3" w:rsidRPr="00684100" w:rsidRDefault="001233A3" w:rsidP="00EE7B74">
            <w:pPr>
              <w:jc w:val="center"/>
              <w:rPr>
                <w:rFonts w:ascii="黑体" w:eastAsia="黑体" w:hAnsi="黑体"/>
                <w:sz w:val="24"/>
              </w:rPr>
            </w:pPr>
            <w:r w:rsidRPr="00684100">
              <w:rPr>
                <w:rFonts w:ascii="黑体" w:eastAsia="黑体" w:hAnsi="黑体"/>
                <w:sz w:val="24"/>
              </w:rPr>
              <w:t>序号</w:t>
            </w:r>
          </w:p>
        </w:tc>
        <w:tc>
          <w:tcPr>
            <w:tcW w:w="1554" w:type="dxa"/>
            <w:shd w:val="clear" w:color="auto" w:fill="auto"/>
            <w:vAlign w:val="center"/>
          </w:tcPr>
          <w:p w:rsidR="001233A3" w:rsidRPr="00684100" w:rsidRDefault="001233A3" w:rsidP="00EE7B74">
            <w:pPr>
              <w:jc w:val="center"/>
              <w:rPr>
                <w:rFonts w:ascii="黑体" w:eastAsia="黑体" w:hAnsi="黑体"/>
                <w:sz w:val="24"/>
              </w:rPr>
            </w:pPr>
            <w:r w:rsidRPr="00684100">
              <w:rPr>
                <w:rFonts w:ascii="黑体" w:eastAsia="黑体" w:hAnsi="黑体"/>
                <w:sz w:val="24"/>
              </w:rPr>
              <w:t>竞赛名称</w:t>
            </w:r>
          </w:p>
        </w:tc>
        <w:tc>
          <w:tcPr>
            <w:tcW w:w="1185" w:type="dxa"/>
            <w:shd w:val="clear" w:color="auto" w:fill="auto"/>
            <w:vAlign w:val="center"/>
          </w:tcPr>
          <w:p w:rsidR="001233A3" w:rsidRPr="00684100" w:rsidRDefault="001233A3" w:rsidP="00EE7B74">
            <w:pPr>
              <w:jc w:val="center"/>
              <w:rPr>
                <w:rFonts w:ascii="黑体" w:eastAsia="黑体" w:hAnsi="黑体"/>
                <w:sz w:val="24"/>
              </w:rPr>
            </w:pPr>
            <w:r w:rsidRPr="00684100">
              <w:rPr>
                <w:rFonts w:ascii="黑体" w:eastAsia="黑体" w:hAnsi="黑体"/>
                <w:sz w:val="24"/>
              </w:rPr>
              <w:t>级别</w:t>
            </w:r>
          </w:p>
        </w:tc>
        <w:tc>
          <w:tcPr>
            <w:tcW w:w="3289" w:type="dxa"/>
            <w:shd w:val="clear" w:color="auto" w:fill="auto"/>
            <w:vAlign w:val="center"/>
          </w:tcPr>
          <w:p w:rsidR="001233A3" w:rsidRPr="00684100" w:rsidRDefault="001233A3" w:rsidP="00EE7B74">
            <w:pPr>
              <w:jc w:val="center"/>
              <w:rPr>
                <w:rFonts w:ascii="黑体" w:eastAsia="黑体" w:hAnsi="黑体"/>
                <w:sz w:val="24"/>
              </w:rPr>
            </w:pPr>
            <w:r w:rsidRPr="00684100">
              <w:rPr>
                <w:rFonts w:ascii="黑体" w:eastAsia="黑体" w:hAnsi="黑体"/>
                <w:sz w:val="24"/>
              </w:rPr>
              <w:t>简介</w:t>
            </w:r>
          </w:p>
        </w:tc>
        <w:tc>
          <w:tcPr>
            <w:tcW w:w="2123" w:type="dxa"/>
            <w:shd w:val="clear" w:color="auto" w:fill="auto"/>
            <w:vAlign w:val="center"/>
          </w:tcPr>
          <w:p w:rsidR="001233A3" w:rsidRPr="00684100" w:rsidRDefault="001233A3" w:rsidP="00EE7B74">
            <w:pPr>
              <w:jc w:val="center"/>
              <w:rPr>
                <w:rFonts w:ascii="黑体" w:eastAsia="黑体" w:hAnsi="黑体"/>
                <w:sz w:val="24"/>
              </w:rPr>
            </w:pPr>
            <w:r w:rsidRPr="00684100">
              <w:rPr>
                <w:rFonts w:ascii="黑体" w:eastAsia="黑体" w:hAnsi="黑体"/>
                <w:sz w:val="24"/>
              </w:rPr>
              <w:t>备注</w:t>
            </w:r>
          </w:p>
        </w:tc>
      </w:tr>
      <w:tr w:rsidR="001233A3" w:rsidRPr="007B5DC8" w:rsidTr="00EE7B74">
        <w:trPr>
          <w:trHeight w:val="2533"/>
          <w:jc w:val="center"/>
        </w:trPr>
        <w:tc>
          <w:tcPr>
            <w:tcW w:w="801" w:type="dxa"/>
            <w:shd w:val="clear" w:color="auto" w:fill="auto"/>
            <w:vAlign w:val="center"/>
          </w:tcPr>
          <w:p w:rsidR="001233A3" w:rsidRPr="007B5DC8" w:rsidRDefault="001233A3" w:rsidP="00EE7B74">
            <w:pPr>
              <w:rPr>
                <w:rFonts w:eastAsia="仿宋_GB2312"/>
                <w:sz w:val="24"/>
              </w:rPr>
            </w:pPr>
            <w:r w:rsidRPr="007B5DC8">
              <w:rPr>
                <w:rFonts w:eastAsia="仿宋_GB2312"/>
                <w:sz w:val="24"/>
              </w:rPr>
              <w:t>1</w:t>
            </w:r>
          </w:p>
        </w:tc>
        <w:tc>
          <w:tcPr>
            <w:tcW w:w="1554" w:type="dxa"/>
            <w:shd w:val="clear" w:color="auto" w:fill="auto"/>
            <w:vAlign w:val="center"/>
          </w:tcPr>
          <w:p w:rsidR="001233A3" w:rsidRPr="007B5DC8" w:rsidRDefault="001233A3" w:rsidP="00EE7B74">
            <w:pPr>
              <w:rPr>
                <w:rFonts w:eastAsia="仿宋_GB2312"/>
                <w:sz w:val="24"/>
              </w:rPr>
            </w:pPr>
            <w:r w:rsidRPr="007B5DC8">
              <w:rPr>
                <w:rFonts w:eastAsia="仿宋_GB2312"/>
                <w:sz w:val="24"/>
              </w:rPr>
              <w:t>全国美术作品展览</w:t>
            </w:r>
          </w:p>
        </w:tc>
        <w:tc>
          <w:tcPr>
            <w:tcW w:w="1185" w:type="dxa"/>
            <w:shd w:val="clear" w:color="auto" w:fill="auto"/>
            <w:vAlign w:val="center"/>
          </w:tcPr>
          <w:p w:rsidR="001233A3" w:rsidRPr="007B5DC8" w:rsidRDefault="001233A3" w:rsidP="00EE7B74">
            <w:pPr>
              <w:rPr>
                <w:rFonts w:eastAsia="仿宋_GB2312"/>
                <w:sz w:val="24"/>
              </w:rPr>
            </w:pPr>
            <w:r w:rsidRPr="007B5DC8">
              <w:rPr>
                <w:rFonts w:eastAsia="仿宋_GB2312"/>
                <w:sz w:val="24"/>
              </w:rPr>
              <w:t>国家级</w:t>
            </w:r>
          </w:p>
        </w:tc>
        <w:tc>
          <w:tcPr>
            <w:tcW w:w="3289" w:type="dxa"/>
            <w:shd w:val="clear" w:color="auto" w:fill="auto"/>
            <w:vAlign w:val="center"/>
          </w:tcPr>
          <w:p w:rsidR="001233A3" w:rsidRPr="007B5DC8" w:rsidRDefault="001233A3" w:rsidP="00EE7B74">
            <w:pPr>
              <w:rPr>
                <w:rFonts w:eastAsia="仿宋_GB2312"/>
                <w:sz w:val="24"/>
              </w:rPr>
            </w:pPr>
            <w:r w:rsidRPr="007B5DC8">
              <w:rPr>
                <w:rFonts w:eastAsia="仿宋_GB2312"/>
                <w:sz w:val="24"/>
              </w:rPr>
              <w:t>全国美术作品展览，简称全国美展，是中国最高规格、最大规模的国家级美术作品展览，每五年举办一次。主办单位为中华人民共和国文化部、中国文学艺术界联合会和中国美术家协会。</w:t>
            </w:r>
          </w:p>
        </w:tc>
        <w:tc>
          <w:tcPr>
            <w:tcW w:w="2123" w:type="dxa"/>
            <w:shd w:val="clear" w:color="auto" w:fill="auto"/>
            <w:vAlign w:val="center"/>
          </w:tcPr>
          <w:p w:rsidR="001233A3" w:rsidRPr="007B5DC8" w:rsidRDefault="001233A3" w:rsidP="00EE7B74">
            <w:pPr>
              <w:rPr>
                <w:rFonts w:eastAsia="仿宋_GB2312"/>
                <w:sz w:val="24"/>
              </w:rPr>
            </w:pPr>
            <w:r w:rsidRPr="007B5DC8">
              <w:rPr>
                <w:rFonts w:eastAsia="仿宋_GB2312"/>
                <w:sz w:val="24"/>
              </w:rPr>
              <w:t>5</w:t>
            </w:r>
            <w:r w:rsidRPr="007B5DC8">
              <w:rPr>
                <w:rFonts w:eastAsia="仿宋_GB2312"/>
                <w:sz w:val="24"/>
              </w:rPr>
              <w:t>年一次</w:t>
            </w:r>
          </w:p>
          <w:p w:rsidR="001233A3" w:rsidRPr="007B5DC8" w:rsidRDefault="001233A3" w:rsidP="00EE7B74">
            <w:pPr>
              <w:rPr>
                <w:rFonts w:eastAsia="仿宋_GB2312"/>
                <w:sz w:val="24"/>
              </w:rPr>
            </w:pPr>
            <w:r w:rsidRPr="007B5DC8">
              <w:rPr>
                <w:rFonts w:eastAsia="仿宋_GB2312"/>
                <w:sz w:val="24"/>
              </w:rPr>
              <w:t>优秀奖为一等奖，入展为三等奖。</w:t>
            </w:r>
          </w:p>
          <w:p w:rsidR="001233A3" w:rsidRPr="007B5DC8" w:rsidRDefault="001233A3" w:rsidP="00EE7B74">
            <w:pPr>
              <w:rPr>
                <w:rFonts w:eastAsia="仿宋_GB2312"/>
                <w:sz w:val="24"/>
              </w:rPr>
            </w:pPr>
            <w:r w:rsidRPr="007B5DC8">
              <w:rPr>
                <w:rFonts w:eastAsia="仿宋_GB2312"/>
                <w:sz w:val="24"/>
              </w:rPr>
              <w:t>优秀奖：直选作品、优秀作品、博物馆收藏作品。</w:t>
            </w:r>
          </w:p>
        </w:tc>
      </w:tr>
      <w:tr w:rsidR="001233A3" w:rsidRPr="007B5DC8" w:rsidTr="00EE7B74">
        <w:trPr>
          <w:trHeight w:val="2540"/>
          <w:jc w:val="center"/>
        </w:trPr>
        <w:tc>
          <w:tcPr>
            <w:tcW w:w="801" w:type="dxa"/>
            <w:shd w:val="clear" w:color="auto" w:fill="auto"/>
            <w:vAlign w:val="center"/>
          </w:tcPr>
          <w:p w:rsidR="001233A3" w:rsidRPr="007B5DC8" w:rsidRDefault="001233A3" w:rsidP="00EE7B74">
            <w:pPr>
              <w:rPr>
                <w:rFonts w:eastAsia="仿宋_GB2312"/>
                <w:sz w:val="24"/>
              </w:rPr>
            </w:pPr>
            <w:r w:rsidRPr="007B5DC8">
              <w:rPr>
                <w:rFonts w:eastAsia="仿宋_GB2312"/>
                <w:sz w:val="24"/>
              </w:rPr>
              <w:t>2</w:t>
            </w:r>
          </w:p>
        </w:tc>
        <w:tc>
          <w:tcPr>
            <w:tcW w:w="1554" w:type="dxa"/>
            <w:shd w:val="clear" w:color="auto" w:fill="auto"/>
            <w:vAlign w:val="center"/>
          </w:tcPr>
          <w:p w:rsidR="001233A3" w:rsidRPr="007B5DC8" w:rsidRDefault="001233A3" w:rsidP="00EE7B74">
            <w:pPr>
              <w:rPr>
                <w:rFonts w:eastAsia="仿宋_GB2312"/>
                <w:sz w:val="24"/>
              </w:rPr>
            </w:pPr>
            <w:r w:rsidRPr="007B5DC8">
              <w:rPr>
                <w:rFonts w:eastAsia="仿宋_GB2312"/>
                <w:sz w:val="24"/>
              </w:rPr>
              <w:t>全国青年美术作品展览</w:t>
            </w:r>
          </w:p>
        </w:tc>
        <w:tc>
          <w:tcPr>
            <w:tcW w:w="1185" w:type="dxa"/>
            <w:shd w:val="clear" w:color="auto" w:fill="auto"/>
            <w:vAlign w:val="center"/>
          </w:tcPr>
          <w:p w:rsidR="001233A3" w:rsidRPr="007B5DC8" w:rsidRDefault="001233A3" w:rsidP="00EE7B74">
            <w:pPr>
              <w:rPr>
                <w:rFonts w:eastAsia="仿宋_GB2312"/>
                <w:sz w:val="24"/>
              </w:rPr>
            </w:pPr>
            <w:r w:rsidRPr="007B5DC8">
              <w:rPr>
                <w:rFonts w:eastAsia="仿宋_GB2312"/>
                <w:sz w:val="24"/>
              </w:rPr>
              <w:t>省级</w:t>
            </w:r>
          </w:p>
        </w:tc>
        <w:tc>
          <w:tcPr>
            <w:tcW w:w="3289" w:type="dxa"/>
            <w:shd w:val="clear" w:color="auto" w:fill="auto"/>
            <w:vAlign w:val="center"/>
          </w:tcPr>
          <w:p w:rsidR="001233A3" w:rsidRPr="007B5DC8" w:rsidRDefault="001233A3" w:rsidP="00EE7B74">
            <w:pPr>
              <w:rPr>
                <w:rFonts w:eastAsia="仿宋_GB2312"/>
                <w:sz w:val="24"/>
              </w:rPr>
            </w:pPr>
            <w:r w:rsidRPr="007B5DC8">
              <w:rPr>
                <w:rFonts w:eastAsia="仿宋_GB2312"/>
                <w:sz w:val="24"/>
              </w:rPr>
              <w:t>全国青年美术作品展览，简称全国美展，是针对中国青年最高规格、最大规模的国家级美术作品展览，每五年举办一次。主办单位为中华全国青年联合会、中国文学艺术界联合会、</w:t>
            </w:r>
            <w:r w:rsidRPr="007B5DC8">
              <w:rPr>
                <w:rFonts w:eastAsia="仿宋_GB2312"/>
                <w:sz w:val="24"/>
              </w:rPr>
              <w:t xml:space="preserve"> </w:t>
            </w:r>
            <w:r w:rsidRPr="007B5DC8">
              <w:rPr>
                <w:rFonts w:eastAsia="仿宋_GB2312"/>
                <w:sz w:val="24"/>
              </w:rPr>
              <w:t>中国美术家协会。</w:t>
            </w:r>
          </w:p>
        </w:tc>
        <w:tc>
          <w:tcPr>
            <w:tcW w:w="2123" w:type="dxa"/>
            <w:shd w:val="clear" w:color="auto" w:fill="auto"/>
            <w:vAlign w:val="center"/>
          </w:tcPr>
          <w:p w:rsidR="001233A3" w:rsidRPr="007B5DC8" w:rsidRDefault="001233A3" w:rsidP="00EE7B74">
            <w:pPr>
              <w:rPr>
                <w:rFonts w:eastAsia="仿宋_GB2312"/>
                <w:sz w:val="24"/>
              </w:rPr>
            </w:pPr>
            <w:r w:rsidRPr="007B5DC8">
              <w:rPr>
                <w:rFonts w:eastAsia="仿宋_GB2312"/>
                <w:sz w:val="24"/>
              </w:rPr>
              <w:t>4</w:t>
            </w:r>
            <w:r w:rsidRPr="007B5DC8">
              <w:rPr>
                <w:rFonts w:eastAsia="仿宋_GB2312"/>
                <w:sz w:val="24"/>
              </w:rPr>
              <w:t>年一次</w:t>
            </w:r>
          </w:p>
          <w:p w:rsidR="001233A3" w:rsidRPr="007B5DC8" w:rsidRDefault="001233A3" w:rsidP="00EE7B74">
            <w:pPr>
              <w:rPr>
                <w:rFonts w:eastAsia="仿宋_GB2312"/>
                <w:sz w:val="24"/>
              </w:rPr>
            </w:pPr>
            <w:r w:rsidRPr="007B5DC8">
              <w:rPr>
                <w:rFonts w:eastAsia="仿宋_GB2312"/>
                <w:sz w:val="24"/>
              </w:rPr>
              <w:t>优秀奖一等奖，入展为三等奖。</w:t>
            </w:r>
          </w:p>
        </w:tc>
      </w:tr>
      <w:tr w:rsidR="001233A3" w:rsidRPr="007B5DC8" w:rsidTr="00EE7B74">
        <w:trPr>
          <w:trHeight w:val="2252"/>
          <w:jc w:val="center"/>
        </w:trPr>
        <w:tc>
          <w:tcPr>
            <w:tcW w:w="801" w:type="dxa"/>
            <w:shd w:val="clear" w:color="auto" w:fill="auto"/>
            <w:vAlign w:val="center"/>
          </w:tcPr>
          <w:p w:rsidR="001233A3" w:rsidRPr="007B5DC8" w:rsidRDefault="001233A3" w:rsidP="00EE7B74">
            <w:pPr>
              <w:rPr>
                <w:rFonts w:eastAsia="仿宋_GB2312"/>
                <w:sz w:val="24"/>
              </w:rPr>
            </w:pPr>
            <w:r w:rsidRPr="007B5DC8">
              <w:rPr>
                <w:rFonts w:eastAsia="仿宋_GB2312"/>
                <w:sz w:val="24"/>
              </w:rPr>
              <w:t>3</w:t>
            </w:r>
          </w:p>
        </w:tc>
        <w:tc>
          <w:tcPr>
            <w:tcW w:w="1554" w:type="dxa"/>
            <w:shd w:val="clear" w:color="auto" w:fill="auto"/>
            <w:vAlign w:val="center"/>
          </w:tcPr>
          <w:p w:rsidR="001233A3" w:rsidRPr="007B5DC8" w:rsidRDefault="001233A3" w:rsidP="00EE7B74">
            <w:pPr>
              <w:rPr>
                <w:rFonts w:eastAsia="仿宋_GB2312"/>
                <w:sz w:val="24"/>
              </w:rPr>
            </w:pPr>
            <w:r w:rsidRPr="007B5DC8">
              <w:rPr>
                <w:rFonts w:eastAsia="仿宋_GB2312"/>
                <w:sz w:val="24"/>
              </w:rPr>
              <w:t>浙江省美术作品展</w:t>
            </w:r>
          </w:p>
        </w:tc>
        <w:tc>
          <w:tcPr>
            <w:tcW w:w="1185" w:type="dxa"/>
            <w:shd w:val="clear" w:color="auto" w:fill="auto"/>
            <w:vAlign w:val="center"/>
          </w:tcPr>
          <w:p w:rsidR="001233A3" w:rsidRPr="007B5DC8" w:rsidRDefault="001233A3" w:rsidP="00EE7B74">
            <w:pPr>
              <w:rPr>
                <w:rFonts w:eastAsia="仿宋_GB2312"/>
                <w:sz w:val="24"/>
              </w:rPr>
            </w:pPr>
            <w:r w:rsidRPr="007B5DC8">
              <w:rPr>
                <w:rFonts w:eastAsia="仿宋_GB2312"/>
                <w:sz w:val="24"/>
              </w:rPr>
              <w:t>省级</w:t>
            </w:r>
          </w:p>
        </w:tc>
        <w:tc>
          <w:tcPr>
            <w:tcW w:w="3289" w:type="dxa"/>
            <w:shd w:val="clear" w:color="auto" w:fill="auto"/>
            <w:vAlign w:val="center"/>
          </w:tcPr>
          <w:p w:rsidR="001233A3" w:rsidRPr="007B5DC8" w:rsidRDefault="001233A3" w:rsidP="00EE7B74">
            <w:pPr>
              <w:rPr>
                <w:rFonts w:eastAsia="仿宋_GB2312"/>
                <w:sz w:val="24"/>
              </w:rPr>
            </w:pPr>
            <w:r w:rsidRPr="007B5DC8">
              <w:rPr>
                <w:rFonts w:eastAsia="仿宋_GB2312"/>
                <w:sz w:val="24"/>
              </w:rPr>
              <w:t>浙江省美术作品展览是我省权威性、综合性大展，主办单位为中共浙江省委宣传部、浙江省文化和旅游厅、浙江省文学艺术界联合会、浙江省美术家协会。</w:t>
            </w:r>
          </w:p>
        </w:tc>
        <w:tc>
          <w:tcPr>
            <w:tcW w:w="2123" w:type="dxa"/>
            <w:shd w:val="clear" w:color="auto" w:fill="auto"/>
            <w:vAlign w:val="center"/>
          </w:tcPr>
          <w:p w:rsidR="001233A3" w:rsidRPr="007B5DC8" w:rsidRDefault="001233A3" w:rsidP="00EE7B74">
            <w:pPr>
              <w:rPr>
                <w:rFonts w:eastAsia="仿宋_GB2312"/>
                <w:sz w:val="24"/>
              </w:rPr>
            </w:pPr>
            <w:r w:rsidRPr="007B5DC8">
              <w:rPr>
                <w:rFonts w:eastAsia="仿宋_GB2312"/>
                <w:sz w:val="24"/>
              </w:rPr>
              <w:t>5</w:t>
            </w:r>
            <w:r w:rsidRPr="007B5DC8">
              <w:rPr>
                <w:rFonts w:eastAsia="仿宋_GB2312"/>
                <w:sz w:val="24"/>
              </w:rPr>
              <w:t>年一次</w:t>
            </w:r>
          </w:p>
          <w:p w:rsidR="001233A3" w:rsidRPr="007B5DC8" w:rsidRDefault="001233A3" w:rsidP="00EE7B74">
            <w:pPr>
              <w:rPr>
                <w:rFonts w:eastAsia="仿宋_GB2312"/>
                <w:sz w:val="24"/>
              </w:rPr>
            </w:pPr>
            <w:r w:rsidRPr="007B5DC8">
              <w:rPr>
                <w:rFonts w:eastAsia="仿宋_GB2312"/>
                <w:sz w:val="24"/>
              </w:rPr>
              <w:t>优秀奖为一等奖，入展为三等奖。</w:t>
            </w:r>
          </w:p>
        </w:tc>
      </w:tr>
      <w:tr w:rsidR="001233A3" w:rsidRPr="007B5DC8" w:rsidTr="00EE7B74">
        <w:trPr>
          <w:trHeight w:val="2114"/>
          <w:jc w:val="center"/>
        </w:trPr>
        <w:tc>
          <w:tcPr>
            <w:tcW w:w="801" w:type="dxa"/>
            <w:shd w:val="clear" w:color="auto" w:fill="auto"/>
            <w:vAlign w:val="center"/>
          </w:tcPr>
          <w:p w:rsidR="001233A3" w:rsidRPr="007B5DC8" w:rsidRDefault="001233A3" w:rsidP="00EE7B74">
            <w:pPr>
              <w:rPr>
                <w:rFonts w:eastAsia="仿宋_GB2312"/>
                <w:sz w:val="24"/>
              </w:rPr>
            </w:pPr>
            <w:r w:rsidRPr="007B5DC8">
              <w:rPr>
                <w:rFonts w:eastAsia="仿宋_GB2312"/>
                <w:sz w:val="24"/>
              </w:rPr>
              <w:t>4</w:t>
            </w:r>
          </w:p>
        </w:tc>
        <w:tc>
          <w:tcPr>
            <w:tcW w:w="1554" w:type="dxa"/>
            <w:shd w:val="clear" w:color="auto" w:fill="auto"/>
            <w:vAlign w:val="center"/>
          </w:tcPr>
          <w:p w:rsidR="001233A3" w:rsidRPr="007B5DC8" w:rsidRDefault="001233A3" w:rsidP="00EE7B74">
            <w:pPr>
              <w:rPr>
                <w:rFonts w:eastAsia="仿宋_GB2312"/>
                <w:sz w:val="24"/>
              </w:rPr>
            </w:pPr>
            <w:r w:rsidRPr="007B5DC8">
              <w:rPr>
                <w:rFonts w:eastAsia="仿宋_GB2312"/>
                <w:sz w:val="24"/>
              </w:rPr>
              <w:t>浙江省青年美术作品展</w:t>
            </w:r>
          </w:p>
        </w:tc>
        <w:tc>
          <w:tcPr>
            <w:tcW w:w="1185" w:type="dxa"/>
            <w:shd w:val="clear" w:color="auto" w:fill="auto"/>
            <w:vAlign w:val="center"/>
          </w:tcPr>
          <w:p w:rsidR="001233A3" w:rsidRPr="007B5DC8" w:rsidRDefault="001233A3" w:rsidP="00EE7B74">
            <w:pPr>
              <w:rPr>
                <w:rFonts w:eastAsia="仿宋_GB2312"/>
                <w:sz w:val="24"/>
              </w:rPr>
            </w:pPr>
            <w:r w:rsidRPr="007B5DC8">
              <w:rPr>
                <w:rFonts w:eastAsia="仿宋_GB2312"/>
                <w:sz w:val="24"/>
              </w:rPr>
              <w:t>市级</w:t>
            </w:r>
          </w:p>
        </w:tc>
        <w:tc>
          <w:tcPr>
            <w:tcW w:w="3289" w:type="dxa"/>
            <w:shd w:val="clear" w:color="auto" w:fill="auto"/>
            <w:vAlign w:val="center"/>
          </w:tcPr>
          <w:p w:rsidR="001233A3" w:rsidRPr="007B5DC8" w:rsidRDefault="001233A3" w:rsidP="00EE7B74">
            <w:pPr>
              <w:rPr>
                <w:rFonts w:eastAsia="仿宋_GB2312"/>
                <w:sz w:val="24"/>
              </w:rPr>
            </w:pPr>
            <w:r w:rsidRPr="007B5DC8">
              <w:rPr>
                <w:rFonts w:eastAsia="仿宋_GB2312"/>
                <w:sz w:val="24"/>
              </w:rPr>
              <w:t>浙江省青年美术作品展览是我省针对青年的权威性、综合性大展，主办单位为浙江省文联、浙江省青年联合会、浙江省美术家协会</w:t>
            </w:r>
          </w:p>
        </w:tc>
        <w:tc>
          <w:tcPr>
            <w:tcW w:w="2123" w:type="dxa"/>
            <w:shd w:val="clear" w:color="auto" w:fill="auto"/>
            <w:vAlign w:val="center"/>
          </w:tcPr>
          <w:p w:rsidR="001233A3" w:rsidRPr="007B5DC8" w:rsidRDefault="001233A3" w:rsidP="00EE7B74">
            <w:pPr>
              <w:rPr>
                <w:rFonts w:eastAsia="仿宋_GB2312"/>
                <w:sz w:val="24"/>
              </w:rPr>
            </w:pPr>
            <w:r w:rsidRPr="007B5DC8">
              <w:rPr>
                <w:rFonts w:eastAsia="仿宋_GB2312"/>
                <w:sz w:val="24"/>
              </w:rPr>
              <w:t>4-5</w:t>
            </w:r>
            <w:r w:rsidRPr="007B5DC8">
              <w:rPr>
                <w:rFonts w:eastAsia="仿宋_GB2312"/>
                <w:sz w:val="24"/>
              </w:rPr>
              <w:t>年一次</w:t>
            </w:r>
          </w:p>
          <w:p w:rsidR="001233A3" w:rsidRPr="007B5DC8" w:rsidRDefault="001233A3" w:rsidP="00EE7B74">
            <w:pPr>
              <w:rPr>
                <w:rFonts w:eastAsia="仿宋_GB2312"/>
                <w:sz w:val="24"/>
              </w:rPr>
            </w:pPr>
            <w:r w:rsidRPr="007B5DC8">
              <w:rPr>
                <w:rFonts w:eastAsia="仿宋_GB2312"/>
                <w:sz w:val="24"/>
              </w:rPr>
              <w:t>优秀奖为一等奖，入展为三等奖。</w:t>
            </w:r>
          </w:p>
        </w:tc>
      </w:tr>
    </w:tbl>
    <w:p w:rsidR="005F0294" w:rsidRPr="001233A3" w:rsidRDefault="005F0294" w:rsidP="001233A3">
      <w:pPr>
        <w:widowControl/>
        <w:shd w:val="clear" w:color="auto" w:fill="FFFFFF"/>
        <w:jc w:val="left"/>
      </w:pPr>
    </w:p>
    <w:sectPr w:rsidR="005F0294" w:rsidRPr="001233A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151A" w:rsidRDefault="0080151A" w:rsidP="00EB787B">
      <w:r>
        <w:separator/>
      </w:r>
    </w:p>
  </w:endnote>
  <w:endnote w:type="continuationSeparator" w:id="0">
    <w:p w:rsidR="0080151A" w:rsidRDefault="0080151A" w:rsidP="00EB78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仿宋_GB2312">
    <w:altName w:val="仿宋"/>
    <w:panose1 w:val="00000000000000000000"/>
    <w:charset w:val="86"/>
    <w:family w:val="roman"/>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151A" w:rsidRDefault="0080151A" w:rsidP="00EB787B">
      <w:r>
        <w:separator/>
      </w:r>
    </w:p>
  </w:footnote>
  <w:footnote w:type="continuationSeparator" w:id="0">
    <w:p w:rsidR="0080151A" w:rsidRDefault="0080151A" w:rsidP="00EB787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3BEB"/>
    <w:rsid w:val="00116D24"/>
    <w:rsid w:val="001233A3"/>
    <w:rsid w:val="003A0CAB"/>
    <w:rsid w:val="00575B86"/>
    <w:rsid w:val="005F0294"/>
    <w:rsid w:val="00650EDE"/>
    <w:rsid w:val="0080151A"/>
    <w:rsid w:val="00943BEB"/>
    <w:rsid w:val="00A5169D"/>
    <w:rsid w:val="00B01A84"/>
    <w:rsid w:val="00B63CB2"/>
    <w:rsid w:val="00C96C9E"/>
    <w:rsid w:val="00EB78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B787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B787B"/>
    <w:rPr>
      <w:sz w:val="18"/>
      <w:szCs w:val="18"/>
    </w:rPr>
  </w:style>
  <w:style w:type="paragraph" w:styleId="a4">
    <w:name w:val="footer"/>
    <w:basedOn w:val="a"/>
    <w:link w:val="Char0"/>
    <w:uiPriority w:val="99"/>
    <w:unhideWhenUsed/>
    <w:rsid w:val="00EB787B"/>
    <w:pPr>
      <w:tabs>
        <w:tab w:val="center" w:pos="4153"/>
        <w:tab w:val="right" w:pos="8306"/>
      </w:tabs>
      <w:snapToGrid w:val="0"/>
      <w:jc w:val="left"/>
    </w:pPr>
    <w:rPr>
      <w:sz w:val="18"/>
      <w:szCs w:val="18"/>
    </w:rPr>
  </w:style>
  <w:style w:type="character" w:customStyle="1" w:styleId="Char0">
    <w:name w:val="页脚 Char"/>
    <w:basedOn w:val="a0"/>
    <w:link w:val="a4"/>
    <w:uiPriority w:val="99"/>
    <w:rsid w:val="00EB787B"/>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B787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B787B"/>
    <w:rPr>
      <w:sz w:val="18"/>
      <w:szCs w:val="18"/>
    </w:rPr>
  </w:style>
  <w:style w:type="paragraph" w:styleId="a4">
    <w:name w:val="footer"/>
    <w:basedOn w:val="a"/>
    <w:link w:val="Char0"/>
    <w:uiPriority w:val="99"/>
    <w:unhideWhenUsed/>
    <w:rsid w:val="00EB787B"/>
    <w:pPr>
      <w:tabs>
        <w:tab w:val="center" w:pos="4153"/>
        <w:tab w:val="right" w:pos="8306"/>
      </w:tabs>
      <w:snapToGrid w:val="0"/>
      <w:jc w:val="left"/>
    </w:pPr>
    <w:rPr>
      <w:sz w:val="18"/>
      <w:szCs w:val="18"/>
    </w:rPr>
  </w:style>
  <w:style w:type="character" w:customStyle="1" w:styleId="Char0">
    <w:name w:val="页脚 Char"/>
    <w:basedOn w:val="a0"/>
    <w:link w:val="a4"/>
    <w:uiPriority w:val="99"/>
    <w:rsid w:val="00EB787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3809292">
      <w:bodyDiv w:val="1"/>
      <w:marLeft w:val="0"/>
      <w:marRight w:val="0"/>
      <w:marTop w:val="0"/>
      <w:marBottom w:val="0"/>
      <w:divBdr>
        <w:top w:val="none" w:sz="0" w:space="0" w:color="auto"/>
        <w:left w:val="none" w:sz="0" w:space="0" w:color="auto"/>
        <w:bottom w:val="none" w:sz="0" w:space="0" w:color="auto"/>
        <w:right w:val="none" w:sz="0" w:space="0" w:color="auto"/>
      </w:divBdr>
      <w:divsChild>
        <w:div w:id="994531068">
          <w:marLeft w:val="0"/>
          <w:marRight w:val="0"/>
          <w:marTop w:val="150"/>
          <w:marBottom w:val="300"/>
          <w:divBdr>
            <w:top w:val="none" w:sz="0" w:space="0" w:color="auto"/>
            <w:left w:val="none" w:sz="0" w:space="0" w:color="auto"/>
            <w:bottom w:val="dotted" w:sz="6" w:space="15" w:color="CCCCCC"/>
            <w:right w:val="none" w:sz="0" w:space="0" w:color="auto"/>
          </w:divBdr>
        </w:div>
        <w:div w:id="1442410880">
          <w:marLeft w:val="0"/>
          <w:marRight w:val="0"/>
          <w:marTop w:val="0"/>
          <w:marBottom w:val="0"/>
          <w:divBdr>
            <w:top w:val="none" w:sz="0" w:space="0" w:color="auto"/>
            <w:left w:val="none" w:sz="0" w:space="0" w:color="auto"/>
            <w:bottom w:val="none" w:sz="0" w:space="0" w:color="auto"/>
            <w:right w:val="none" w:sz="0" w:space="0" w:color="auto"/>
          </w:divBdr>
        </w:div>
      </w:divsChild>
    </w:div>
    <w:div w:id="1873372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10</Pages>
  <Words>607</Words>
  <Characters>3464</Characters>
  <Application>Microsoft Office Word</Application>
  <DocSecurity>0</DocSecurity>
  <Lines>28</Lines>
  <Paragraphs>8</Paragraphs>
  <ScaleCrop>false</ScaleCrop>
  <Company>MS</Company>
  <LinksUpToDate>false</LinksUpToDate>
  <CharactersWithSpaces>4063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XZOS</dc:creator>
  <cp:keywords/>
  <dc:description/>
  <cp:lastModifiedBy>XZOS</cp:lastModifiedBy>
  <cp:revision>7</cp:revision>
  <dcterms:created xsi:type="dcterms:W3CDTF">2021-05-27T07:08:00Z</dcterms:created>
  <dcterms:modified xsi:type="dcterms:W3CDTF">2021-09-14T06:16:00Z</dcterms:modified>
</cp:coreProperties>
</file>